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81" w:rsidRDefault="00C71681" w:rsidP="00C71681">
      <w:pPr>
        <w:spacing w:after="0" w:line="240" w:lineRule="auto"/>
        <w:rPr>
          <w:b/>
          <w:bCs/>
          <w:sz w:val="24"/>
          <w:szCs w:val="24"/>
        </w:rPr>
      </w:pPr>
    </w:p>
    <w:p w:rsidR="00C71681" w:rsidRDefault="00C71681" w:rsidP="00E818C5">
      <w:pPr>
        <w:pStyle w:val="Stopka"/>
        <w:tabs>
          <w:tab w:val="left" w:pos="708"/>
        </w:tabs>
        <w:ind w:firstLine="708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Annex No. 3</w:t>
      </w:r>
    </w:p>
    <w:p w:rsidR="00C71681" w:rsidRDefault="00C71681" w:rsidP="00E818C5">
      <w:pPr>
        <w:pStyle w:val="Stopka"/>
        <w:tabs>
          <w:tab w:val="left" w:pos="708"/>
        </w:tabs>
        <w:ind w:firstLine="708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="00E818C5">
        <w:rPr>
          <w:color w:val="000000"/>
        </w:rPr>
        <w:t xml:space="preserve">                           </w:t>
      </w:r>
      <w:r>
        <w:rPr>
          <w:color w:val="000000"/>
        </w:rPr>
        <w:t>to Resolution No. 2/2017</w:t>
      </w:r>
    </w:p>
    <w:p w:rsidR="00C71681" w:rsidRDefault="00C71681" w:rsidP="00E818C5">
      <w:pPr>
        <w:pStyle w:val="Stopka"/>
        <w:tabs>
          <w:tab w:val="left" w:pos="708"/>
        </w:tabs>
        <w:ind w:firstLine="708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of the Presidium of the Polish Accreditation Committee</w:t>
      </w:r>
    </w:p>
    <w:tbl>
      <w:tblPr>
        <w:tblpPr w:leftFromText="141" w:rightFromText="141" w:vertAnchor="page" w:horzAnchor="margin" w:tblpY="2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71681" w:rsidRPr="000B03E8" w:rsidTr="00E07024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C71681" w:rsidRPr="00F35D79" w:rsidRDefault="00C71681" w:rsidP="00E81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                                                                                     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TEMPLATE</w:t>
            </w:r>
          </w:p>
          <w:p w:rsidR="00C71681" w:rsidRDefault="00C71681" w:rsidP="00E07024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C71681" w:rsidRPr="00CB4B63" w:rsidRDefault="00C71681" w:rsidP="00E0702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SITE VISIT REPORT</w:t>
            </w:r>
          </w:p>
          <w:p w:rsidR="00C71681" w:rsidRPr="000B03E8" w:rsidRDefault="00C71681" w:rsidP="00E0702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(programme follow-up evaluation - ............ profile)</w:t>
            </w:r>
          </w:p>
        </w:tc>
      </w:tr>
    </w:tbl>
    <w:p w:rsidR="00C71681" w:rsidRDefault="00C71681" w:rsidP="00E818C5">
      <w:pPr>
        <w:pStyle w:val="Stopka"/>
        <w:tabs>
          <w:tab w:val="left" w:pos="708"/>
        </w:tabs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of 12 January 2017 </w:t>
      </w:r>
    </w:p>
    <w:p w:rsidR="00C71681" w:rsidRDefault="00C71681" w:rsidP="00C71681">
      <w:pPr>
        <w:pStyle w:val="Stopka"/>
        <w:tabs>
          <w:tab w:val="left" w:pos="708"/>
        </w:tabs>
        <w:rPr>
          <w:color w:val="000000"/>
        </w:rPr>
      </w:pPr>
      <w:r>
        <w:rPr>
          <w:color w:val="000000"/>
        </w:rPr>
        <w:t xml:space="preserve"> </w:t>
      </w:r>
    </w:p>
    <w:p w:rsidR="00C71681" w:rsidRDefault="00C71681" w:rsidP="00C71681">
      <w:pPr>
        <w:spacing w:after="0" w:line="240" w:lineRule="auto"/>
        <w:rPr>
          <w:b/>
          <w:bCs/>
          <w:sz w:val="24"/>
          <w:szCs w:val="24"/>
        </w:rPr>
      </w:pPr>
    </w:p>
    <w:p w:rsidR="00C71681" w:rsidRDefault="00C71681" w:rsidP="00C7168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conducted on …………………………… in the field of study in …………………………………………………….. </w:t>
      </w:r>
    </w:p>
    <w:p w:rsidR="00C71681" w:rsidRDefault="00C71681" w:rsidP="00C71681">
      <w:pPr>
        <w:spacing w:after="0" w:line="240" w:lineRule="auto"/>
        <w:rPr>
          <w:b/>
          <w:bCs/>
          <w:sz w:val="24"/>
          <w:szCs w:val="24"/>
        </w:rPr>
      </w:pPr>
    </w:p>
    <w:p w:rsidR="00C71681" w:rsidRDefault="00C71681" w:rsidP="00C7168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offered as part of ……</w:t>
      </w:r>
      <w:r w:rsidR="00E818C5">
        <w:rPr>
          <w:b/>
          <w:bCs/>
          <w:sz w:val="24"/>
          <w:szCs w:val="24"/>
        </w:rPr>
        <w:t>…..</w:t>
      </w:r>
      <w:r>
        <w:rPr>
          <w:b/>
          <w:bCs/>
          <w:sz w:val="24"/>
          <w:szCs w:val="24"/>
        </w:rPr>
        <w:t>…….. at the level of study</w:t>
      </w:r>
    </w:p>
    <w:p w:rsidR="00C71681" w:rsidRPr="00E57550" w:rsidRDefault="00E818C5" w:rsidP="00E818C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="00C71681">
        <w:rPr>
          <w:sz w:val="16"/>
          <w:szCs w:val="16"/>
        </w:rPr>
        <w:t>area of education</w:t>
      </w:r>
    </w:p>
    <w:p w:rsidR="00C71681" w:rsidRDefault="00C71681" w:rsidP="00C7168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with …….. profile</w:t>
      </w:r>
      <w:r>
        <w:rPr>
          <w:b/>
          <w:bCs/>
          <w:sz w:val="24"/>
          <w:szCs w:val="24"/>
          <w:vertAlign w:val="superscript"/>
        </w:rPr>
        <w:t>1</w:t>
      </w:r>
      <w:r>
        <w:rPr>
          <w:b/>
          <w:bCs/>
          <w:sz w:val="24"/>
          <w:szCs w:val="24"/>
        </w:rPr>
        <w:t xml:space="preserve">  </w:t>
      </w:r>
      <w:r w:rsidR="00E818C5">
        <w:rPr>
          <w:b/>
          <w:bCs/>
          <w:sz w:val="24"/>
          <w:szCs w:val="24"/>
        </w:rPr>
        <w:t>…….</w:t>
      </w:r>
      <w:r>
        <w:rPr>
          <w:b/>
          <w:bCs/>
          <w:sz w:val="24"/>
          <w:szCs w:val="24"/>
        </w:rPr>
        <w:t>…. carried out in the form of ……………………..</w:t>
      </w:r>
    </w:p>
    <w:p w:rsidR="00C71681" w:rsidRDefault="00C71681" w:rsidP="00C71681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by/at ………………………………………………………………………………………..</w:t>
      </w:r>
    </w:p>
    <w:p w:rsidR="00C71681" w:rsidRPr="00E57550" w:rsidRDefault="00E818C5" w:rsidP="00C71681">
      <w:pPr>
        <w:spacing w:after="0" w:line="240" w:lineRule="auto"/>
        <w:jc w:val="both"/>
        <w:rPr>
          <w:b/>
          <w:bCs/>
          <w:sz w:val="24"/>
          <w:szCs w:val="24"/>
          <w:vertAlign w:val="subscript"/>
        </w:rPr>
      </w:pPr>
      <w:r>
        <w:rPr>
          <w:b/>
          <w:bCs/>
          <w:sz w:val="24"/>
          <w:szCs w:val="24"/>
        </w:rPr>
        <w:tab/>
      </w:r>
      <w:r w:rsidR="00C71681">
        <w:rPr>
          <w:b/>
          <w:bCs/>
          <w:sz w:val="24"/>
          <w:szCs w:val="24"/>
          <w:vertAlign w:val="subscript"/>
        </w:rPr>
        <w:t>name of the basic organisational unit</w:t>
      </w:r>
      <w:r w:rsidR="00C71681">
        <w:rPr>
          <w:b/>
          <w:bCs/>
          <w:sz w:val="24"/>
          <w:szCs w:val="24"/>
          <w:vertAlign w:val="superscript"/>
        </w:rPr>
        <w:t>2</w:t>
      </w:r>
      <w:r w:rsidR="00C71681">
        <w:rPr>
          <w:b/>
          <w:bCs/>
          <w:sz w:val="24"/>
          <w:szCs w:val="24"/>
          <w:vertAlign w:val="subscript"/>
        </w:rPr>
        <w:t xml:space="preserve"> and the higher education institution</w:t>
      </w:r>
    </w:p>
    <w:p w:rsidR="00C71681" w:rsidRDefault="00C71681" w:rsidP="00C71681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71681" w:rsidRDefault="00C71681" w:rsidP="00C71681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 the evaluation panel of the Polish Accreditation Committee composed of:</w:t>
      </w:r>
    </w:p>
    <w:p w:rsidR="00C71681" w:rsidRDefault="00C71681" w:rsidP="00C71681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Chair: ……………………………..</w:t>
      </w:r>
      <w:r w:rsidR="00E818C5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PKA member; </w:t>
      </w:r>
    </w:p>
    <w:p w:rsidR="00C71681" w:rsidRDefault="00C71681" w:rsidP="00C71681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Members: </w:t>
      </w:r>
    </w:p>
    <w:p w:rsidR="00C71681" w:rsidRPr="00CA6A03" w:rsidRDefault="00C71681" w:rsidP="00C71681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</w:t>
      </w:r>
    </w:p>
    <w:p w:rsidR="00C71681" w:rsidRPr="00CA6A03" w:rsidRDefault="00C71681" w:rsidP="00C71681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</w:t>
      </w:r>
    </w:p>
    <w:p w:rsidR="00C71681" w:rsidRDefault="00C71681" w:rsidP="00C7168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71681" w:rsidRPr="004D4B14" w:rsidRDefault="00C71681" w:rsidP="00C71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Part 1.</w:t>
      </w:r>
      <w:r>
        <w:rPr>
          <w:rFonts w:ascii="Times New Roman" w:hAnsi="Times New Roman"/>
          <w:b/>
          <w:sz w:val="24"/>
          <w:szCs w:val="24"/>
        </w:rPr>
        <w:t xml:space="preserve">  Reservations presented in Resolution no. ….. of the PKA Presidium of ............</w:t>
      </w:r>
    </w:p>
    <w:p w:rsidR="00C71681" w:rsidRDefault="00C71681" w:rsidP="00C71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(you should list all the reservations and charges forming the basis for the evaluation made in the Resolution and provide justification for them)</w:t>
      </w:r>
    </w:p>
    <w:p w:rsidR="00E818C5" w:rsidRDefault="00E818C5" w:rsidP="00C71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71681" w:rsidRDefault="00C71681" w:rsidP="00C71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Part 2.</w:t>
      </w:r>
      <w:r>
        <w:rPr>
          <w:rFonts w:ascii="Times New Roman" w:hAnsi="Times New Roman"/>
          <w:b/>
          <w:sz w:val="24"/>
          <w:szCs w:val="24"/>
        </w:rPr>
        <w:t xml:space="preserve">  Evaluation of the results of corrective measures pertaining to individual reservations and charges presented in Part 1</w:t>
      </w:r>
      <w:r>
        <w:rPr>
          <w:rFonts w:ascii="Times New Roman" w:hAnsi="Times New Roman"/>
          <w:sz w:val="24"/>
          <w:szCs w:val="24"/>
        </w:rPr>
        <w:t xml:space="preserve"> - you should list the corrective measures taken by the unit and assess their efficacy.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71681" w:rsidRPr="004D4B14" w:rsidRDefault="00C71681" w:rsidP="00C71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681" w:rsidRDefault="00C71681" w:rsidP="00C71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Part 3.</w:t>
      </w:r>
      <w:r>
        <w:rPr>
          <w:rFonts w:ascii="Times New Roman" w:hAnsi="Times New Roman"/>
          <w:b/>
          <w:sz w:val="24"/>
          <w:szCs w:val="24"/>
        </w:rPr>
        <w:t xml:space="preserve">  Information on other changes directly related to the field of study introduced over the period between the evaluation </w:t>
      </w:r>
      <w:proofErr w:type="spellStart"/>
      <w:r>
        <w:rPr>
          <w:rFonts w:ascii="Times New Roman" w:hAnsi="Times New Roman"/>
          <w:b/>
          <w:sz w:val="24"/>
          <w:szCs w:val="24"/>
        </w:rPr>
        <w:t>conduced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by the PKA evaluation panel, which ended with the resolution mentioned in Part 1, and the date of obtaining notice of the programme follow-up evaluation,</w:t>
      </w:r>
      <w:r>
        <w:rPr>
          <w:rFonts w:ascii="Times New Roman" w:hAnsi="Times New Roman"/>
          <w:sz w:val="24"/>
          <w:szCs w:val="24"/>
        </w:rPr>
        <w:t xml:space="preserve"> and the assessment of legitimacy and efficacy of their introduction.</w:t>
      </w:r>
    </w:p>
    <w:p w:rsidR="00C71681" w:rsidRPr="00E65872" w:rsidRDefault="00C71681" w:rsidP="00C71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71681" w:rsidRDefault="00C71681" w:rsidP="00C716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Part 4.</w:t>
      </w:r>
      <w:r>
        <w:rPr>
          <w:rFonts w:ascii="Times New Roman" w:hAnsi="Times New Roman"/>
          <w:b/>
          <w:sz w:val="24"/>
          <w:szCs w:val="24"/>
        </w:rPr>
        <w:t xml:space="preserve">  Summary</w:t>
      </w:r>
      <w:r>
        <w:rPr>
          <w:rFonts w:ascii="Times New Roman" w:hAnsi="Times New Roman"/>
          <w:sz w:val="24"/>
          <w:szCs w:val="24"/>
        </w:rPr>
        <w:t xml:space="preserve"> – including conclusions on the efficacy and completeness of introduced changes.</w:t>
      </w:r>
    </w:p>
    <w:p w:rsidR="00C71681" w:rsidRDefault="00C71681" w:rsidP="00C71681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C71681" w:rsidRPr="00C23D4E" w:rsidRDefault="00C71681" w:rsidP="00C71681">
      <w:pPr>
        <w:pStyle w:val="Nagwek1"/>
        <w:keepLines/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bookmarkStart w:id="0" w:name="_Toc465962771"/>
      <w:bookmarkStart w:id="1" w:name="_Toc465963697"/>
      <w:bookmarkStart w:id="2" w:name="_Toc469236261"/>
      <w:r>
        <w:rPr>
          <w:rFonts w:ascii="Times New Roman" w:hAnsi="Times New Roman"/>
          <w:sz w:val="24"/>
          <w:szCs w:val="24"/>
        </w:rPr>
        <w:lastRenderedPageBreak/>
        <w:t>Assessment of the degree of satisfying the programme follow-up evaluation criteria</w:t>
      </w:r>
      <w:bookmarkEnd w:id="0"/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2424"/>
        <w:gridCol w:w="2325"/>
      </w:tblGrid>
      <w:tr w:rsidR="00C71681" w:rsidRPr="002F1AC3" w:rsidTr="00E07024">
        <w:trPr>
          <w:trHeight w:val="1553"/>
        </w:trPr>
        <w:tc>
          <w:tcPr>
            <w:tcW w:w="4429" w:type="dxa"/>
            <w:shd w:val="clear" w:color="auto" w:fill="auto"/>
            <w:vAlign w:val="center"/>
          </w:tcPr>
          <w:p w:rsidR="00C71681" w:rsidRPr="002F1AC3" w:rsidRDefault="00C71681" w:rsidP="00E070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Criterion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71681" w:rsidRPr="002F1AC3" w:rsidRDefault="00C71681" w:rsidP="00E070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Assessment of the degree of satisfying a criterion justifying the award of conditional rating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  <w:p w:rsidR="00C71681" w:rsidRPr="002F1AC3" w:rsidRDefault="00C71681" w:rsidP="00E070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Satisfactory</w:t>
            </w:r>
            <w:r w:rsidR="00E818C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bookmarkStart w:id="3" w:name="_GoBack"/>
            <w:bookmarkEnd w:id="3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Partial</w:t>
            </w:r>
          </w:p>
        </w:tc>
        <w:tc>
          <w:tcPr>
            <w:tcW w:w="2376" w:type="dxa"/>
            <w:shd w:val="clear" w:color="auto" w:fill="auto"/>
          </w:tcPr>
          <w:p w:rsidR="00C71681" w:rsidRDefault="00C71681" w:rsidP="00E070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Assessment of the degree of satisfying the criterion after the programme follow-up evaluation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  <w:p w:rsidR="00C71681" w:rsidRPr="002F1AC3" w:rsidRDefault="00C71681" w:rsidP="00E070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Outstanding/ Fully-compliant/ Satisfactory, Partial/ Negative</w:t>
            </w:r>
          </w:p>
        </w:tc>
      </w:tr>
      <w:tr w:rsidR="00C71681" w:rsidRPr="002F1AC3" w:rsidTr="00E07024">
        <w:trPr>
          <w:trHeight w:val="552"/>
        </w:trPr>
        <w:tc>
          <w:tcPr>
            <w:tcW w:w="4429" w:type="dxa"/>
            <w:shd w:val="clear" w:color="auto" w:fill="auto"/>
            <w:vAlign w:val="center"/>
          </w:tcPr>
          <w:p w:rsidR="00C71681" w:rsidRPr="002F1AC3" w:rsidRDefault="00C71681" w:rsidP="00E070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Criterion 1. Concept of education and its conformity with HEI’s mission and strategy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71681" w:rsidRPr="002F1AC3" w:rsidRDefault="00C71681" w:rsidP="00E070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C71681" w:rsidRPr="002F1AC3" w:rsidRDefault="00C71681" w:rsidP="00E070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681" w:rsidRPr="002F1AC3" w:rsidTr="00E07024">
        <w:trPr>
          <w:trHeight w:val="552"/>
        </w:trPr>
        <w:tc>
          <w:tcPr>
            <w:tcW w:w="4429" w:type="dxa"/>
            <w:shd w:val="clear" w:color="auto" w:fill="auto"/>
            <w:vAlign w:val="center"/>
          </w:tcPr>
          <w:p w:rsidR="00C71681" w:rsidRPr="002F1AC3" w:rsidRDefault="00C71681" w:rsidP="00E07024">
            <w:pPr>
              <w:spacing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Criterion 2. Study programme and possibility for achieving intended learning outcomes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71681" w:rsidRPr="002F1AC3" w:rsidRDefault="00C71681" w:rsidP="00E070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C71681" w:rsidRPr="002F1AC3" w:rsidRDefault="00C71681" w:rsidP="00E070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681" w:rsidRPr="002F1AC3" w:rsidTr="00E07024">
        <w:trPr>
          <w:trHeight w:val="552"/>
        </w:trPr>
        <w:tc>
          <w:tcPr>
            <w:tcW w:w="4429" w:type="dxa"/>
            <w:shd w:val="clear" w:color="auto" w:fill="auto"/>
            <w:vAlign w:val="center"/>
          </w:tcPr>
          <w:p w:rsidR="00C71681" w:rsidRPr="002F1AC3" w:rsidRDefault="00C71681" w:rsidP="00E07024">
            <w:pPr>
              <w:spacing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Criterion 3. Effectiveness of internal education quality assurance system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71681" w:rsidRPr="002F1AC3" w:rsidRDefault="00C71681" w:rsidP="00E070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C71681" w:rsidRPr="002F1AC3" w:rsidRDefault="00C71681" w:rsidP="00E070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681" w:rsidRPr="002F1AC3" w:rsidTr="00E07024">
        <w:trPr>
          <w:trHeight w:val="552"/>
        </w:trPr>
        <w:tc>
          <w:tcPr>
            <w:tcW w:w="4429" w:type="dxa"/>
            <w:shd w:val="clear" w:color="auto" w:fill="auto"/>
            <w:vAlign w:val="center"/>
          </w:tcPr>
          <w:p w:rsidR="00C71681" w:rsidRPr="002F1AC3" w:rsidRDefault="00C71681" w:rsidP="00E07024">
            <w:pPr>
              <w:spacing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Criterion 4. Staff providing the education process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71681" w:rsidRPr="002F1AC3" w:rsidRDefault="00C71681" w:rsidP="00E070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C71681" w:rsidRPr="002F1AC3" w:rsidRDefault="00C71681" w:rsidP="00E070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681" w:rsidRPr="002F1AC3" w:rsidTr="00E07024">
        <w:trPr>
          <w:trHeight w:val="552"/>
        </w:trPr>
        <w:tc>
          <w:tcPr>
            <w:tcW w:w="4429" w:type="dxa"/>
            <w:shd w:val="clear" w:color="auto" w:fill="auto"/>
            <w:vAlign w:val="center"/>
          </w:tcPr>
          <w:p w:rsidR="00C71681" w:rsidRPr="002F1AC3" w:rsidRDefault="00C71681" w:rsidP="00E07024">
            <w:pPr>
              <w:spacing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Criterion 5. Cooperation with representatives of social and economic stakeholders in the education process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71681" w:rsidRPr="002F1AC3" w:rsidRDefault="00C71681" w:rsidP="00E070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C71681" w:rsidRPr="002F1AC3" w:rsidRDefault="00C71681" w:rsidP="00E070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681" w:rsidRPr="002F1AC3" w:rsidTr="00E07024">
        <w:trPr>
          <w:trHeight w:val="552"/>
        </w:trPr>
        <w:tc>
          <w:tcPr>
            <w:tcW w:w="4429" w:type="dxa"/>
            <w:shd w:val="clear" w:color="auto" w:fill="auto"/>
            <w:vAlign w:val="center"/>
          </w:tcPr>
          <w:p w:rsidR="00C71681" w:rsidRPr="002F1AC3" w:rsidRDefault="00C71681" w:rsidP="00E07024">
            <w:pPr>
              <w:spacing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Criterion 6. Internationalisation of the education process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71681" w:rsidRPr="002F1AC3" w:rsidRDefault="00C71681" w:rsidP="00E070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C71681" w:rsidRPr="002F1AC3" w:rsidRDefault="00C71681" w:rsidP="00E070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681" w:rsidRPr="002F1AC3" w:rsidTr="00E07024">
        <w:trPr>
          <w:trHeight w:val="552"/>
        </w:trPr>
        <w:tc>
          <w:tcPr>
            <w:tcW w:w="4429" w:type="dxa"/>
            <w:shd w:val="clear" w:color="auto" w:fill="auto"/>
            <w:vAlign w:val="center"/>
          </w:tcPr>
          <w:p w:rsidR="00C71681" w:rsidRPr="002F1AC3" w:rsidRDefault="00C71681" w:rsidP="00E07024">
            <w:pPr>
              <w:spacing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Criterion 7. Infrastructure used in the education process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71681" w:rsidRPr="002F1AC3" w:rsidRDefault="00C71681" w:rsidP="00E070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C71681" w:rsidRPr="002F1AC3" w:rsidRDefault="00C71681" w:rsidP="00E070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1681" w:rsidRPr="002F1AC3" w:rsidTr="00E07024">
        <w:trPr>
          <w:trHeight w:val="552"/>
        </w:trPr>
        <w:tc>
          <w:tcPr>
            <w:tcW w:w="4429" w:type="dxa"/>
            <w:shd w:val="clear" w:color="auto" w:fill="auto"/>
            <w:vAlign w:val="center"/>
          </w:tcPr>
          <w:p w:rsidR="00C71681" w:rsidRPr="002F1AC3" w:rsidRDefault="00C71681" w:rsidP="00E07024">
            <w:pPr>
              <w:spacing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Criterion 8. Care and support provided to students in the process of learning and attaining learning outcomes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71681" w:rsidRPr="002F1AC3" w:rsidRDefault="00C71681" w:rsidP="00E070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C71681" w:rsidRPr="002F1AC3" w:rsidRDefault="00C71681" w:rsidP="00E070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1681" w:rsidRDefault="00C71681" w:rsidP="00C71681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C71681" w:rsidRDefault="00C71681" w:rsidP="00C71681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C71681" w:rsidRPr="003D7E97" w:rsidRDefault="00C71681" w:rsidP="00C71681">
      <w:pPr>
        <w:spacing w:after="0" w:line="240" w:lineRule="auto"/>
        <w:jc w:val="both"/>
        <w:rPr>
          <w:sz w:val="24"/>
          <w:szCs w:val="24"/>
        </w:rPr>
      </w:pPr>
    </w:p>
    <w:p w:rsidR="00C71681" w:rsidRPr="00D2264D" w:rsidRDefault="00C71681" w:rsidP="00C71681">
      <w:pPr>
        <w:spacing w:after="0" w:line="240" w:lineRule="auto"/>
        <w:jc w:val="both"/>
        <w:rPr>
          <w:sz w:val="16"/>
          <w:szCs w:val="16"/>
        </w:rPr>
      </w:pPr>
    </w:p>
    <w:p w:rsidR="003C2F27" w:rsidRDefault="003C2F27"/>
    <w:sectPr w:rsidR="003C2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97" w:rsidRDefault="00237297" w:rsidP="00C71681">
      <w:pPr>
        <w:spacing w:after="0" w:line="240" w:lineRule="auto"/>
      </w:pPr>
      <w:r>
        <w:separator/>
      </w:r>
    </w:p>
  </w:endnote>
  <w:endnote w:type="continuationSeparator" w:id="0">
    <w:p w:rsidR="00237297" w:rsidRDefault="00237297" w:rsidP="00C7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97" w:rsidRDefault="00237297" w:rsidP="00C71681">
      <w:pPr>
        <w:spacing w:after="0" w:line="240" w:lineRule="auto"/>
      </w:pPr>
      <w:r>
        <w:separator/>
      </w:r>
    </w:p>
  </w:footnote>
  <w:footnote w:type="continuationSeparator" w:id="0">
    <w:p w:rsidR="00237297" w:rsidRDefault="00237297" w:rsidP="00C71681">
      <w:pPr>
        <w:spacing w:after="0" w:line="240" w:lineRule="auto"/>
      </w:pPr>
      <w:r>
        <w:continuationSeparator/>
      </w:r>
    </w:p>
  </w:footnote>
  <w:footnote w:id="1">
    <w:p w:rsidR="00C71681" w:rsidRPr="00147729" w:rsidRDefault="00C71681" w:rsidP="00C7168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Style w:val="Odwoanieprzypisudolnego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You should only quote the rating concerning the criteria, which justified the award of conditional rating.</w:t>
      </w:r>
    </w:p>
  </w:footnote>
  <w:footnote w:id="2">
    <w:p w:rsidR="00C71681" w:rsidRDefault="00C71681" w:rsidP="00C71681">
      <w:pPr>
        <w:pStyle w:val="Tekstprzypisudolnego"/>
      </w:pPr>
      <w:r>
        <w:rPr>
          <w:rStyle w:val="Odwoanieprzypisudolnego"/>
        </w:rPr>
        <w:footnoteRef/>
      </w:r>
      <w:r>
        <w:t xml:space="preserve"> If the ratings for individual levels of study vary, you should quote the rating for each individual level.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5469"/>
    <w:multiLevelType w:val="multilevel"/>
    <w:tmpl w:val="7E9A48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81"/>
    <w:rsid w:val="00163927"/>
    <w:rsid w:val="00237297"/>
    <w:rsid w:val="003767EE"/>
    <w:rsid w:val="003C2F27"/>
    <w:rsid w:val="007707C5"/>
    <w:rsid w:val="00883B6B"/>
    <w:rsid w:val="009F2A66"/>
    <w:rsid w:val="00B50958"/>
    <w:rsid w:val="00C71681"/>
    <w:rsid w:val="00E8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D5D0"/>
  <w15:chartTrackingRefBased/>
  <w15:docId w15:val="{5883BEED-3D3B-4F4B-B1EC-2864E1DF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7168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16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168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StopkaZnak">
    <w:name w:val="Stopka Znak"/>
    <w:link w:val="Stopka"/>
    <w:semiHidden/>
    <w:locked/>
    <w:rsid w:val="00C71681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semiHidden/>
    <w:rsid w:val="00C71681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C71681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C7168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1681"/>
    <w:pPr>
      <w:spacing w:after="0" w:line="240" w:lineRule="auto"/>
    </w:pPr>
    <w:rPr>
      <w:rFonts w:ascii="Times New Roman" w:hAnsi="Times New Roman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1681"/>
    <w:rPr>
      <w:rFonts w:ascii="Times New Roman" w:eastAsia="Times New Roman" w:hAnsi="Times New Roman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9BE6-C191-48C7-91A0-EDCB9682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2747</Characters>
  <Application>Microsoft Office Word</Application>
  <DocSecurity>0</DocSecurity>
  <Lines>130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Podoracka</dc:creator>
  <cp:keywords/>
  <dc:description/>
  <cp:lastModifiedBy>Anna Podoracka</cp:lastModifiedBy>
  <cp:revision>2</cp:revision>
  <dcterms:created xsi:type="dcterms:W3CDTF">2017-02-08T12:55:00Z</dcterms:created>
  <dcterms:modified xsi:type="dcterms:W3CDTF">2017-02-17T11:35:00Z</dcterms:modified>
</cp:coreProperties>
</file>