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DEC2" w14:textId="0B0092F1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C58F52" w14:textId="19E7ACEA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do Uchwały Nr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713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/201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9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80444" w14:textId="77777777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68AFD8" w14:textId="3DCE69C4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z dnia 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9 września 2019 r.</w:t>
      </w:r>
    </w:p>
    <w:p w14:paraId="50336D4E" w14:textId="00D92CEA" w:rsidR="00841CC3" w:rsidRDefault="00841CC3" w:rsidP="005A50FF">
      <w:pPr>
        <w:ind w:left="4536"/>
        <w:jc w:val="right"/>
        <w:rPr>
          <w:rFonts w:ascii="Calibri" w:hAnsi="Calibri"/>
          <w:sz w:val="22"/>
        </w:rPr>
      </w:pPr>
    </w:p>
    <w:p w14:paraId="5552FF2D" w14:textId="77777777" w:rsidR="00841CC3" w:rsidRDefault="00841CC3" w:rsidP="00841CC3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43D22" wp14:editId="16EC2263">
                <wp:simplePos x="0" y="0"/>
                <wp:positionH relativeFrom="column">
                  <wp:posOffset>1856740</wp:posOffset>
                </wp:positionH>
                <wp:positionV relativeFrom="paragraph">
                  <wp:posOffset>102870</wp:posOffset>
                </wp:positionV>
                <wp:extent cx="3833495" cy="0"/>
                <wp:effectExtent l="19050" t="19050" r="52705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349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73B17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8.1pt" to="448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" strokecolor="#253c80" strokeweight="4pt">
                <v:stroke joinstyle="miter" endcap="round"/>
              </v:line>
            </w:pict>
          </mc:Fallback>
        </mc:AlternateContent>
      </w:r>
    </w:p>
    <w:p w14:paraId="33E1A5D6" w14:textId="77777777" w:rsidR="00841CC3" w:rsidRDefault="00841CC3" w:rsidP="005A50FF">
      <w:pPr>
        <w:ind w:left="4536"/>
        <w:jc w:val="right"/>
        <w:rPr>
          <w:rFonts w:ascii="Calibri" w:hAnsi="Calibri"/>
          <w:sz w:val="22"/>
        </w:rPr>
      </w:pPr>
    </w:p>
    <w:p w14:paraId="3133C8CA" w14:textId="309A8B60" w:rsidR="005A50FF" w:rsidRDefault="005A50FF" w:rsidP="005A50FF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14:paraId="2AAAB398" w14:textId="77777777" w:rsidR="005A50FF" w:rsidRDefault="005A50FF" w:rsidP="005A50FF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14:paraId="71B88942" w14:textId="77777777" w:rsidR="005A50FF" w:rsidRDefault="005A50FF" w:rsidP="005A50FF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14:paraId="4F76AE46" w14:textId="77777777" w:rsidR="005A50FF" w:rsidRDefault="005A50FF" w:rsidP="005A50FF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14:paraId="170892AB" w14:textId="77777777" w:rsidR="005A50FF" w:rsidRDefault="005A50FF" w:rsidP="005A50F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bookmarkEnd w:id="0"/>
    <w:p w14:paraId="3EEF586D" w14:textId="77777777" w:rsidR="005A50FF" w:rsidRDefault="005A50FF" w:rsidP="005A50F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806"/>
      </w:tblGrid>
      <w:tr w:rsidR="005A50FF" w14:paraId="7F82F998" w14:textId="77777777" w:rsidTr="005A50FF">
        <w:trPr>
          <w:trHeight w:val="647"/>
        </w:trPr>
        <w:tc>
          <w:tcPr>
            <w:tcW w:w="2835" w:type="dxa"/>
            <w:vMerge w:val="restart"/>
            <w:hideMark/>
          </w:tcPr>
          <w:p w14:paraId="7F20312C" w14:textId="77777777" w:rsidR="005A50FF" w:rsidRDefault="005A50F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1BBD2097" wp14:editId="4197FF59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1" name="Obraz 1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10B748D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50FF" w14:paraId="34E87252" w14:textId="77777777" w:rsidTr="005A50FF">
        <w:trPr>
          <w:trHeight w:val="2555"/>
        </w:trPr>
        <w:tc>
          <w:tcPr>
            <w:tcW w:w="0" w:type="auto"/>
            <w:vMerge/>
            <w:vAlign w:val="center"/>
            <w:hideMark/>
          </w:tcPr>
          <w:p w14:paraId="5EAE3B25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D1FEF41" w14:textId="77777777" w:rsidR="005A50FF" w:rsidRDefault="005A50FF">
            <w:pPr>
              <w:pStyle w:val="PKA-STRONA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>
              <w:rPr>
                <w:bCs w:val="0"/>
                <w:lang w:eastAsia="en-US"/>
              </w:rPr>
              <w:t>pinia</w:t>
            </w:r>
            <w:r>
              <w:rPr>
                <w:lang w:eastAsia="en-US"/>
              </w:rPr>
              <w:t xml:space="preserve"> z</w:t>
            </w:r>
            <w:r>
              <w:rPr>
                <w:bCs w:val="0"/>
                <w:lang w:eastAsia="en-US"/>
              </w:rPr>
              <w:t>espołu</w:t>
            </w:r>
            <w:r>
              <w:rPr>
                <w:lang w:eastAsia="en-US"/>
              </w:rPr>
              <w:t xml:space="preserve"> …………………………</w:t>
            </w:r>
          </w:p>
          <w:p w14:paraId="2D2A7146" w14:textId="77777777" w:rsidR="005A50FF" w:rsidRDefault="005A50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sz w:val="20"/>
                <w:szCs w:val="20"/>
              </w:rPr>
              <w:t>nazwa Zespołu działającego w ramach dziedziny/Zespołu do spraw kształcenia nauczycieli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0484A0B" w14:textId="77777777" w:rsidR="005A50FF" w:rsidRDefault="005A50F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4D6A02" w14:textId="77777777" w:rsidR="005A50FF" w:rsidRDefault="005A50FF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  <w:lang w:eastAsia="en-US"/>
              </w:rPr>
              <w:t>w sprawie oceny programowej</w:t>
            </w:r>
          </w:p>
        </w:tc>
      </w:tr>
      <w:tr w:rsidR="005A50FF" w14:paraId="0C41E2CD" w14:textId="77777777" w:rsidTr="005A50FF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547671FB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5EFF8944" w14:textId="77777777" w:rsidR="005A50FF" w:rsidRDefault="005A50F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BBF89" wp14:editId="50F4BC7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D232E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56A697EE" w14:textId="77777777" w:rsidR="005A50FF" w:rsidRDefault="005A50FF" w:rsidP="005A50FF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14:paraId="501F6DE9" w14:textId="77777777" w:rsidR="005A50FF" w:rsidRDefault="005A50FF" w:rsidP="005A50FF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60C8656D" w14:textId="77777777" w:rsidR="005A50FF" w:rsidRDefault="005A50FF" w:rsidP="005A50F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02E7E204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Nazwa kierunku studiów:</w:t>
      </w:r>
    </w:p>
    <w:p w14:paraId="14D657A5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 xml:space="preserve">Poziom/y studiów: </w:t>
      </w:r>
    </w:p>
    <w:p w14:paraId="7DED2484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Profil studiów: ogólnoakademicki</w:t>
      </w:r>
    </w:p>
    <w:p w14:paraId="0D9EC90D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 xml:space="preserve">Forma/y studiów: </w:t>
      </w:r>
    </w:p>
    <w:p w14:paraId="1F93BD2F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Nazwa i siedziba uczelni prowadzącej kierunek:</w:t>
      </w:r>
    </w:p>
    <w:p w14:paraId="01CD762A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Data przeprowadzenia wizytacji:</w:t>
      </w:r>
    </w:p>
    <w:p w14:paraId="423AE4AD" w14:textId="77777777" w:rsidR="005A50FF" w:rsidRDefault="005A50FF" w:rsidP="005A50FF">
      <w:pPr>
        <w:pStyle w:val="pka-1-stronq"/>
        <w:rPr>
          <w:b/>
          <w:bCs/>
          <w:color w:val="223C83"/>
        </w:rPr>
      </w:pPr>
    </w:p>
    <w:p w14:paraId="68639C4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06E97E5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3DC61910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73BC51BA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1A98416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E112D55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40502D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F4A3689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3D1B1676" w14:textId="77777777" w:rsidR="005A50FF" w:rsidRDefault="005A50FF" w:rsidP="005A50FF">
      <w:pPr>
        <w:rPr>
          <w:rFonts w:cs="Times New Roman"/>
          <w:b/>
          <w:sz w:val="28"/>
          <w:szCs w:val="28"/>
        </w:rPr>
      </w:pPr>
    </w:p>
    <w:p w14:paraId="53398DE6" w14:textId="77777777" w:rsidR="005A50FF" w:rsidRDefault="005A50FF" w:rsidP="005A50FF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……</w:t>
      </w:r>
    </w:p>
    <w:p w14:paraId="62059302" w14:textId="77777777" w:rsidR="005A50FF" w:rsidRDefault="005A50FF" w:rsidP="005A50FF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Calibri" w:hAnsi="Calibri"/>
          <w:sz w:val="20"/>
          <w:szCs w:val="20"/>
        </w:rPr>
        <w:t>(data wydania opinii)</w:t>
      </w:r>
    </w:p>
    <w:p w14:paraId="0AE5A77F" w14:textId="77777777" w:rsidR="005A50FF" w:rsidRDefault="005A50FF" w:rsidP="005A50FF">
      <w:pPr>
        <w:spacing w:after="160" w:line="256" w:lineRule="auto"/>
        <w:rPr>
          <w:rFonts w:cstheme="minorHAnsi"/>
          <w:sz w:val="20"/>
          <w:szCs w:val="20"/>
        </w:rPr>
      </w:pPr>
    </w:p>
    <w:p w14:paraId="2757589A" w14:textId="77777777" w:rsidR="005A50FF" w:rsidRDefault="005A50FF" w:rsidP="005A50FF">
      <w:pPr>
        <w:pStyle w:val="Spistreci1"/>
        <w:tabs>
          <w:tab w:val="left" w:pos="708"/>
        </w:tabs>
        <w:spacing w:after="0"/>
        <w:jc w:val="left"/>
        <w:rPr>
          <w:color w:val="213C83"/>
          <w:sz w:val="22"/>
        </w:rPr>
      </w:pPr>
      <w:r>
        <w:rPr>
          <w:color w:val="213C83"/>
          <w:sz w:val="22"/>
        </w:rPr>
        <w:br w:type="column"/>
      </w:r>
      <w:r>
        <w:rPr>
          <w:rFonts w:asciiTheme="minorHAnsi" w:eastAsia="Times New Roman" w:hAnsiTheme="minorHAnsi" w:cs="Calibri"/>
          <w:b/>
          <w:bCs/>
          <w:i/>
          <w:iCs/>
          <w:noProof w:val="0"/>
          <w:color w:val="213C83"/>
          <w:sz w:val="22"/>
        </w:rPr>
        <w:lastRenderedPageBreak/>
        <w:t>Spis treści</w:t>
      </w:r>
    </w:p>
    <w:p w14:paraId="5CEEDEE4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>
        <w:rPr>
          <w:rFonts w:asciiTheme="minorHAnsi" w:hAnsiTheme="minorHAnsi"/>
          <w:bCs/>
        </w:rPr>
        <w:t>1.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Ocena stopnia spełnienia szczegółowych kryteriów oceny programowej</w:t>
      </w:r>
      <w:r>
        <w:tab/>
      </w:r>
      <w:r>
        <w:fldChar w:fldCharType="begin"/>
      </w:r>
      <w:r>
        <w:instrText xml:space="preserve"> PAGEREF _Toc19092915 \h </w:instrText>
      </w:r>
      <w:r>
        <w:fldChar w:fldCharType="separate"/>
      </w:r>
      <w:r>
        <w:t>6</w:t>
      </w:r>
      <w:r>
        <w:fldChar w:fldCharType="end"/>
      </w:r>
    </w:p>
    <w:p w14:paraId="52E9AD97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2.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 xml:space="preserve">Uzasadnienie oceny stopnia spełnienia każdego z szczegółowych kryteriów oceny programowej </w:t>
      </w:r>
      <w:r>
        <w:rPr>
          <w:rFonts w:asciiTheme="minorHAnsi" w:hAnsiTheme="minorHAnsi"/>
          <w:bCs/>
          <w:i/>
          <w:iCs/>
        </w:rPr>
        <w:t>(w porządku według poszczególnych kryteriów)</w:t>
      </w:r>
      <w:r>
        <w:tab/>
      </w:r>
      <w:r>
        <w:fldChar w:fldCharType="begin"/>
      </w:r>
      <w:r>
        <w:instrText xml:space="preserve"> PAGEREF _Toc19092916 \h </w:instrText>
      </w:r>
      <w:r>
        <w:fldChar w:fldCharType="separate"/>
      </w:r>
      <w:r>
        <w:t>7</w:t>
      </w:r>
      <w:r>
        <w:fldChar w:fldCharType="end"/>
      </w:r>
    </w:p>
    <w:p w14:paraId="69B54EBF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3.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i/>
          <w:iCs/>
        </w:rPr>
        <w:t>(w porządku według poszczególnych zaleceń)</w:t>
      </w:r>
      <w:r>
        <w:tab/>
      </w:r>
      <w:r>
        <w:fldChar w:fldCharType="begin"/>
      </w:r>
      <w:r>
        <w:instrText xml:space="preserve"> PAGEREF _Toc19092917 \h </w:instrText>
      </w:r>
      <w:r>
        <w:fldChar w:fldCharType="separate"/>
      </w:r>
      <w:r>
        <w:t>10</w:t>
      </w:r>
      <w:r>
        <w:fldChar w:fldCharType="end"/>
      </w:r>
    </w:p>
    <w:p w14:paraId="6B9AEDDE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4.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Wniosek końcowy i propozycja oceny programowej</w:t>
      </w:r>
      <w:r>
        <w:tab/>
      </w:r>
      <w:r>
        <w:fldChar w:fldCharType="begin"/>
      </w:r>
      <w:r>
        <w:instrText xml:space="preserve"> PAGEREF _Toc19092918 \h </w:instrText>
      </w:r>
      <w:r>
        <w:fldChar w:fldCharType="separate"/>
      </w:r>
      <w:r>
        <w:t>10</w:t>
      </w:r>
      <w:r>
        <w:fldChar w:fldCharType="end"/>
      </w:r>
    </w:p>
    <w:p w14:paraId="31A460D9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5.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Rekomendacja przyznania uczelni Certyfikatu Doskonałości Kształcenia wraz z określeniem kategorii i uzasadnieniem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i/>
          <w:iCs/>
        </w:rPr>
        <w:t>(jeśli dotyczy)</w:t>
      </w:r>
      <w:r>
        <w:tab/>
      </w:r>
      <w:r>
        <w:fldChar w:fldCharType="begin"/>
      </w:r>
      <w:r>
        <w:instrText xml:space="preserve"> PAGEREF _Toc19092919 \h </w:instrText>
      </w:r>
      <w:r>
        <w:fldChar w:fldCharType="separate"/>
      </w:r>
      <w:r>
        <w:t>10</w:t>
      </w:r>
      <w:r>
        <w:fldChar w:fldCharType="end"/>
      </w:r>
    </w:p>
    <w:p w14:paraId="0A2440C6" w14:textId="77777777" w:rsidR="005A50FF" w:rsidRDefault="005A50FF" w:rsidP="005A50FF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14:paraId="2BD59A89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3C9652DC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DF59AA2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023A3B7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0F079BB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1ECCB3E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43DD041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26B3970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56873FC6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1DA670B7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153ED18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5F918F6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03F64F0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7B1047A4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A99537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723E3DC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6E92A6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5A0D06E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40CE1F4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 w:type="column"/>
      </w:r>
      <w:r>
        <w:rPr>
          <w:rFonts w:cstheme="minorHAnsi"/>
          <w:bCs/>
          <w:sz w:val="22"/>
        </w:rPr>
        <w:lastRenderedPageBreak/>
        <w:t>Opinia została sporządzona na podstawie raportu zespołu oceniającego PKA w składzie:</w:t>
      </w:r>
    </w:p>
    <w:p w14:paraId="3E921D4A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Przewodniczący:……………………..</w:t>
      </w:r>
      <w:r>
        <w:rPr>
          <w:rFonts w:cstheme="minorHAnsi"/>
          <w:bCs/>
          <w:sz w:val="22"/>
        </w:rPr>
        <w:tab/>
        <w:t xml:space="preserve">, członek PKA </w:t>
      </w:r>
    </w:p>
    <w:p w14:paraId="067A727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285AC6D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członkowie:</w:t>
      </w:r>
    </w:p>
    <w:p w14:paraId="7D3494B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1. ……………………..</w:t>
      </w:r>
      <w:r>
        <w:rPr>
          <w:rFonts w:cstheme="minorHAnsi"/>
          <w:bCs/>
          <w:sz w:val="22"/>
        </w:rPr>
        <w:tab/>
      </w:r>
    </w:p>
    <w:p w14:paraId="653AC08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2. ……………………..</w:t>
      </w:r>
      <w:r>
        <w:rPr>
          <w:rFonts w:cstheme="minorHAnsi"/>
          <w:bCs/>
          <w:sz w:val="22"/>
        </w:rPr>
        <w:tab/>
      </w:r>
    </w:p>
    <w:p w14:paraId="19F9830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3. ……………………..</w:t>
      </w:r>
      <w:r>
        <w:rPr>
          <w:rFonts w:cstheme="minorHAnsi"/>
          <w:bCs/>
          <w:sz w:val="22"/>
        </w:rPr>
        <w:tab/>
      </w:r>
    </w:p>
    <w:p w14:paraId="14240739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4. ……………………..</w:t>
      </w:r>
      <w:r>
        <w:rPr>
          <w:rFonts w:cstheme="minorHAnsi"/>
          <w:bCs/>
          <w:sz w:val="22"/>
        </w:rPr>
        <w:tab/>
      </w:r>
    </w:p>
    <w:p w14:paraId="4535D63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D680B3E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oraz stanowiska …………………………………, przedstawionego w piśmie …… z dnia </w:t>
      </w:r>
    </w:p>
    <w:p w14:paraId="5B842EC0" w14:textId="77777777" w:rsidR="005A50FF" w:rsidRDefault="005A50FF" w:rsidP="005A50FF">
      <w:pPr>
        <w:spacing w:after="160" w:line="256" w:lineRule="auto"/>
        <w:rPr>
          <w:rFonts w:cstheme="minorHAnsi"/>
          <w:bCs/>
          <w:sz w:val="22"/>
        </w:rPr>
      </w:pPr>
      <w:r>
        <w:rPr>
          <w:rFonts w:cstheme="minorHAnsi"/>
          <w:bCs/>
          <w:i/>
          <w:sz w:val="22"/>
          <w:vertAlign w:val="superscript"/>
        </w:rPr>
        <w:t>(nazwa i siedziba uczelni prowadzącej kierunek) (sygnatura pisma)</w:t>
      </w:r>
      <w:r>
        <w:rPr>
          <w:rFonts w:cstheme="minorHAnsi"/>
          <w:bCs/>
          <w:sz w:val="22"/>
        </w:rPr>
        <w:t xml:space="preserve"> …………………………………………………………………………………………………….</w:t>
      </w:r>
    </w:p>
    <w:p w14:paraId="790264CC" w14:textId="77777777" w:rsidR="005A50FF" w:rsidRDefault="005A50FF" w:rsidP="005A50FF">
      <w:pPr>
        <w:spacing w:after="160" w:line="256" w:lineRule="auto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6BE1D946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1" w:name="_Toc19092915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1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Ind w:w="0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5A50FF" w14:paraId="4E80059B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2593350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431258A8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  <w:r>
              <w:rPr>
                <w:rStyle w:val="Odwoanieprzypisudolnego"/>
                <w:rFonts w:cs="Calibri"/>
                <w:b/>
                <w:sz w:val="22"/>
              </w:rPr>
              <w:footnoteReference w:id="1"/>
            </w:r>
          </w:p>
          <w:p w14:paraId="31E001A5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hideMark/>
          </w:tcPr>
          <w:p w14:paraId="79ABDDE5" w14:textId="77777777" w:rsidR="005A50FF" w:rsidRDefault="005A50FF">
            <w:pPr>
              <w:jc w:val="center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  <w:r>
              <w:rPr>
                <w:rStyle w:val="Odwoanieprzypisudolnego"/>
                <w:rFonts w:cs="Calibri"/>
                <w:b/>
                <w:color w:val="213C83"/>
                <w:sz w:val="22"/>
              </w:rPr>
              <w:footnoteReference w:id="2"/>
            </w:r>
          </w:p>
          <w:p w14:paraId="516C9AEB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</w:tr>
      <w:tr w:rsidR="005A50FF" w14:paraId="1DFC9398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063FC27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6CD2CC6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783B822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05F722F0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DB6F313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6E981D5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CAA226A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123B9239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5041046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7F14B63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EE5D57A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7A98FB56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2655393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443F116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D84CC2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3B9AB077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9EF0628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1CC065F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B1D3C2F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6147D785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8709375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1D5BB41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F7D9EF5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34C614CD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C240434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2CC1EE2C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26DAD910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05FC0AC8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E18DC15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ABFE2C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7E6BBB4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5B1FC540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1363D80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8E21CBD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65752BD7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10E91F45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CDF0289" w14:textId="77777777" w:rsidR="005A50FF" w:rsidRDefault="005A50FF">
            <w:pPr>
              <w:jc w:val="both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lastRenderedPageBreak/>
              <w:t>Kryterium 10. Polityka jakości, projektowanie, zatwierdzanie, monitorowanie, przegląd i doskonalenie programu studiów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2713D40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D47A74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</w:tbl>
    <w:p w14:paraId="5A6150B0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626159BC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4BBC6D6B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2" w:name="_Toc19092916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kryteriów)</w:t>
      </w:r>
      <w:bookmarkEnd w:id="2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p w14:paraId="16BE7FD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3" w:name="_Hlk18656335"/>
      <w:r>
        <w:rPr>
          <w:rFonts w:cstheme="minorHAnsi"/>
          <w:b/>
          <w:bCs/>
          <w:sz w:val="22"/>
          <w:szCs w:val="22"/>
        </w:rPr>
        <w:t>Kryterium 1. Konstrukcja programu studiów: koncepcja, cele kształcenia i efekty uczenia się</w:t>
      </w:r>
    </w:p>
    <w:p w14:paraId="253ADFA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Koncepcja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pracy.</w:t>
      </w:r>
    </w:p>
    <w:p w14:paraId="5EA3CCC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 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CF3114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Efekty uczenia się w przypadku kierunków studiów przygotowujących do wykonywania zawodów, o których mowa w art. 68 ust. 1 ustawy, zawierają pełny zakres ogólnych i szczegółowych efektów uczenia się zawartych w standardach kształcenia określonych w rozporządzeniach wydanych na podstawie art. 68 ust. 3 ustawy. </w:t>
      </w:r>
    </w:p>
    <w:p w14:paraId="23EBCD9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Efekty uczenia się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283A845A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67F4458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2. Realizacja programu studiów: treści programowe, harmonogram realizacji programu studiów oraz formy i organizacja zajęć, metody kształcenia, praktyki zawodowe, organizacja procesu nauczania i uczenia się</w:t>
      </w:r>
    </w:p>
    <w:p w14:paraId="211BA41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3C7380C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w standardach kształcenia określonych w rozporządzeniach wydanych na podstawie art. 68 ust. 3 ustawy. </w:t>
      </w:r>
    </w:p>
    <w:p w14:paraId="361FBAB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</w:t>
      </w:r>
    </w:p>
    <w:p w14:paraId="7A49E9D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 przypadku kierunków studiów przygotowujących do wykonywania zawodów, o których mowa w art. 68 ust. 1 ustawy są zgodne z regułami i wymaganiami zawartymi w standardach kształcenia określonych w rozporządzeniach wydanych na podstawie art. 68 ust. 3 ustawy. </w:t>
      </w:r>
    </w:p>
    <w:p w14:paraId="009C0F1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Metody kształcenia są zorientowane na studentów, motywują ich do aktywnego udziału w procesie nauczania i uczenia się oraz umożliwiają studentom osiągnięcie efektów uczenia się, w </w:t>
      </w:r>
      <w:r>
        <w:rPr>
          <w:rFonts w:cstheme="minorHAnsi"/>
          <w:sz w:val="22"/>
          <w:szCs w:val="22"/>
        </w:rPr>
        <w:lastRenderedPageBreak/>
        <w:t>tym w szczególności umożliwiają przygotowanie do prowadzenia działalności naukowej lub udział w tej działalności.</w:t>
      </w:r>
    </w:p>
    <w:p w14:paraId="7DFC555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Program, organizacja i nadzór nad realizacją praktyk zawodowych, dobór miejsc odbywania oraz środowisko, w którym mają miejsce, w tym infrastruktura, a także kompetencje opiekunów zapewniają prawidłową realizację praktyk oraz osiągnięcie przez studentów efektów uczenia się, w szczególności tych, które są związane z nabywaniem kompetencji badawczych.</w:t>
      </w:r>
    </w:p>
    <w:p w14:paraId="54632FAB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opiekunów, w przypadku kierunków studiów przygotowujących do wykonywania zawodów, o których mowa w art. 68 ust. 1 ustawy są zgodne z regułami i wymaganiami zawartymi w standardach kształcenia określonych w rozporządzeniach wydanych na podstawie art. 68 ust. 3 ustawy.</w:t>
      </w:r>
    </w:p>
    <w:p w14:paraId="7C288D8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Organizacja procesu nauczania zapewnia efektywne wykorzystanie czasu przeznaczonego na nauczanie i uczenie się oraz weryfikację i ocenę efektów uczenia się.</w:t>
      </w:r>
    </w:p>
    <w:p w14:paraId="3ACB8A0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Organizacja procesu nauczania i uczenia się w przypadku kierunków studiów przygotowujących do wykonywania zawodów, o których mowa w art. 68 ust. 1 ustawy jest zgodna z regułami i wymaganiami w zakresie sposobu organizacji kształcenia zawartymi w standardach kształcenia określonych w rozporządzeniach wydanych na podstawie art. 68 ust. 3 ustawy.</w:t>
      </w:r>
      <w:r>
        <w:rPr>
          <w:rFonts w:cstheme="minorHAnsi"/>
          <w:i/>
          <w:iCs/>
          <w:color w:val="FF0000"/>
          <w:sz w:val="22"/>
          <w:szCs w:val="22"/>
        </w:rPr>
        <w:t xml:space="preserve"> </w:t>
      </w:r>
    </w:p>
    <w:p w14:paraId="2D7A274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42426DC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3. Przyjęcie na studia, weryfikacja osiągnięcia przez studentów efektów uczenia się, zaliczanie poszczególnych semestrów i lat oraz dyplomowanie</w:t>
      </w:r>
    </w:p>
    <w:p w14:paraId="0979EC4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Stosowane są formalnie przyjęte i opublikowane, spójne i przejrzyste warunki przyjęcia kandydatów na studia, umożliwiające właściwy dobór kandydatów,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</w:t>
      </w:r>
    </w:p>
    <w:p w14:paraId="2569D46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System weryfikacji efektów uczenia się umożliwia monitorowanie postępów w uczeniu się oraz rzetelną i wiarygodną ocenę stopnia osiągnięcia przez studentów efektów uczenia się, a stosowane metody weryfikacji i oceny są zorientowane na studenta, umożliwiają uzyskanie informacji zwrotnej o stopniu osiągnięcia efektów uczenia się oraz motywują studentów do aktywnego udziału w procesie nauczania i uczenia się, jak również pozwalają na sprawdzenie i ocenę wszystkich efektów uczenia się, w tym w szczególności przygotowania do prowadzenia działalności naukowej lub udział w tej działalności.</w:t>
      </w:r>
    </w:p>
    <w:p w14:paraId="68065C3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Metody weryfikacji efektów uczenia się w przypadku kierunków studiów przygotowujących do wykonywania zawodów, o których mowa w art. 68 ust. 1 ustawy, są zgodne z regułami i wymaganiami zawartymi w standardach kształcenia określonych w rozporządzeniach wydanych na podstawie art. 68 ust. 3 ustawy.</w:t>
      </w:r>
      <w:r>
        <w:rPr>
          <w:rFonts w:cstheme="minorHAnsi"/>
          <w:i/>
          <w:iCs/>
          <w:color w:val="FF0000"/>
          <w:sz w:val="22"/>
          <w:szCs w:val="22"/>
        </w:rPr>
        <w:t xml:space="preserve"> </w:t>
      </w:r>
    </w:p>
    <w:p w14:paraId="570D94C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</w:t>
      </w:r>
    </w:p>
    <w:p w14:paraId="3F11A9D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23ACF67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4. Kompetencje, doświadczenie, kwalifikacje i liczebność kadry prowadzącej kształcenie oraz rozwój i doskonalenie kadry</w:t>
      </w:r>
    </w:p>
    <w:p w14:paraId="3D77316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20AE386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56B6529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B8AFA7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0DB6928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5. Infrastruktura i zasoby edukacyjne wykorzystywane w realizacji programu studiów oraz ich doskonalenie</w:t>
      </w:r>
    </w:p>
    <w:p w14:paraId="301EFCF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 niepełnosprawnością, w sposób zapewniający tym osobom pełny udział w kształceniu i prowadzeniu działalności naukowej.</w:t>
      </w:r>
    </w:p>
    <w:p w14:paraId="2FDC2A2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 i naukowa uczelni, a także infrastruktura innych podmiotów, w których odbywają się zajęcia w przypadku kierunków studiów przygotowujących do wykonywania zawodów, o których mowa w art. 68 ust. 1 ustawy są zgodne z regułami i wymaganiami zawartymi w standardach kształcenia określonych w rozporządzeniach wydanych na podstawie art. 68 ust. 3 ustawy.</w:t>
      </w:r>
    </w:p>
    <w:p w14:paraId="2C494B5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dydaktyczna, naukowa, biblioteczna i informatyczna, wyposażenie techniczne pomieszczeń, środki i pomoce dydaktyczne, zasoby biblioteczne, informacyjne, edukacyjne oraz aparatura badawcza podlegają systematycznym przeglądom, w których uczestniczą studenci, a wyniki tych przeglądów są wykorzystywane w działaniach doskonalących.</w:t>
      </w:r>
    </w:p>
    <w:p w14:paraId="12DC458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2763849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6. Współpraca z otoczeniem społeczno-gospodarczym w konstruowaniu, realizacji i doskonaleniu programu studiów oraz jej wpływ na rozwój kierunku</w:t>
      </w:r>
    </w:p>
    <w:p w14:paraId="2FE15737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Prowadzona jest współpraca z otoczeniem społeczno-gospodarczym, w tym z pracodawcami, w konstruowaniu programu studiów, jego realizacji oraz doskonaleniu.</w:t>
      </w:r>
    </w:p>
    <w:p w14:paraId="72DB96B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Relacje z otoczeniem społeczno-gospodarczym w odniesieniu do programu studiów i wpływ tego otoczenia na program i jego realizację podlegają systematycznym ocenom, z udziałem studentów, a wyniki tych ocen są wykorzystywane w działaniach doskonalących.</w:t>
      </w:r>
    </w:p>
    <w:p w14:paraId="6D32047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32E1E0D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7. Warunki i sposoby podnoszenia stopnia umiędzynarodowienia procesu kształcenia na kierunku</w:t>
      </w:r>
    </w:p>
    <w:p w14:paraId="1E7B2D9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Zostały stworzone warunki sprzyjające umiędzynarodowieniu kształcenia na kierunku, zgodnie z przyjętą koncepcją kształcenia, to jest nauczyciele akademiccy są przygotowani do nauczania, a studenci do uczenia się w językach obcych, wspierana jest międzynarodowa mobilność studentów i nauczycieli akademickich, a także tworzona jest oferta kształcenia w językach obcych, co skutkuje systematycznym podnoszeniem stopnia umiędzynarodowienia i wymiany studentów i kadry.</w:t>
      </w:r>
    </w:p>
    <w:p w14:paraId="76919887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Umiędzynarodowienie kształcenia podlega systematycznym ocenom, z udziałem studentów, a wyniki tych ocen są wykorzystywane w działaniach doskonalących.</w:t>
      </w:r>
    </w:p>
    <w:p w14:paraId="4A95719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6233CC7A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8. Wsparcie studentów w uczeniu się, rozwoju społecznym, naukowym lub zawodowym i wejściu na rynek pracy oraz rozwój i doskonalenie form wsparcia</w:t>
      </w:r>
    </w:p>
    <w:p w14:paraId="7838529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Wsparcie studentów w procesie uczenia się jest wszechstronne, przybiera różne formy, adekwatne do efektów uczenia się, uwzględnia zróżnicowane potrzeby studentów, sprzyja rozwojowi naukowemu, społecznemu i zawodowemu studentów poprzez zapewnienie dostępności nauczycieli akademickich, pomoc w procesie uczenia się i osiąganiu efektów uczenia się oraz w przygotowaniu do prowadzenia działalności naukowej lub udziału w tej działalności, motywuje </w:t>
      </w:r>
      <w:r>
        <w:rPr>
          <w:rFonts w:cstheme="minorHAnsi"/>
          <w:sz w:val="22"/>
          <w:szCs w:val="22"/>
        </w:rPr>
        <w:lastRenderedPageBreak/>
        <w:t>studentów do osiągania bardzo dobrych wyników uczenia się, jak również zapewnia kompetentną pomoc pracowników administracyjnych w rozwiązywaniu spraw studenckich.</w:t>
      </w:r>
    </w:p>
    <w:p w14:paraId="23C6394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Wsparcie studentów w procesie uczenia się podlega systematycznym przeglądom, w których uczestniczą studenci, a wyniki tych przeglądów są wykorzystywane w działaniach doskonalących.</w:t>
      </w:r>
    </w:p>
    <w:p w14:paraId="068F8C4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4C05E1A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9. Publiczny dostęp do informacji o programie studiów, warunkach jego realizacji i osiąganych rezultatach</w:t>
      </w:r>
    </w:p>
    <w:p w14:paraId="18ADA2C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Zapewniony jest publiczny dostęp do aktualnej, kompleksowej, zrozumiałej i zgodnej z potrzebami różnych grup odbiorców informacji o programie studiów i realizacji procesu nauczania i uczenia się na kierunku oraz o przyznawanych kwalifikacjach, warunkach przyjęcia na studia i możliwościach dalszego kształcenia, a także o zatrudnieniu absolwentów.</w:t>
      </w:r>
    </w:p>
    <w:p w14:paraId="584B469F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Zakres przedmiotowy i jakość informacji o studiach podlegają systematycznym ocenom, w których uczestniczą studenci i inni odbiorcy informacji, a wyniki tych ocen są wykorzystywane w działaniach doskonalących.</w:t>
      </w:r>
    </w:p>
    <w:p w14:paraId="5AE12BC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0B5998B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4" w:name="_Hlk18656357"/>
      <w:r>
        <w:rPr>
          <w:rFonts w:cstheme="minorHAnsi"/>
          <w:b/>
          <w:bCs/>
          <w:sz w:val="22"/>
          <w:szCs w:val="22"/>
        </w:rPr>
        <w:t>Kryterium 10. Polityka jakości, projektowanie, zatwierdzanie, monitorowanie, przegląd i doskonalenie programu studiów</w:t>
      </w:r>
    </w:p>
    <w:p w14:paraId="0743432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Zostały formalnie przyjęte i są stosowane zasady projektowania, zatwierdzania i zmiany programu studiów oraz prowadzone są systematyczne oceny programu studiów oparte o wyniki analizy wiarygodnych danych i informacji, z udziałem interesariuszy wewnętrznych, w tym studentów oraz zewnętrznych, mające na celu doskonalenie jakości kształcenia.</w:t>
      </w:r>
    </w:p>
    <w:p w14:paraId="3A74C16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14:paraId="2C2C8521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5" w:name="_Toc19092917"/>
      <w:bookmarkEnd w:id="3"/>
      <w:bookmarkEnd w:id="4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5"/>
    </w:p>
    <w:p w14:paraId="42FC0E5E" w14:textId="77777777" w:rsidR="005A50FF" w:rsidRDefault="005A50FF" w:rsidP="005A50FF">
      <w:pPr>
        <w:pStyle w:val="Akapitzlist"/>
        <w:spacing w:after="120"/>
        <w:ind w:left="360"/>
        <w:rPr>
          <w:sz w:val="22"/>
        </w:rPr>
      </w:pPr>
      <w:bookmarkStart w:id="6" w:name="_Toc18944703"/>
      <w:r>
        <w:rPr>
          <w:sz w:val="22"/>
        </w:rPr>
        <w:t>..................................................................................................................................................</w:t>
      </w:r>
      <w:bookmarkEnd w:id="6"/>
    </w:p>
    <w:p w14:paraId="5ABFFBA5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</w:rPr>
      </w:pPr>
      <w:bookmarkStart w:id="7" w:name="_Toc19092918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Wniosek końcowy i propozycja oceny programowej</w:t>
      </w:r>
      <w:bookmarkEnd w:id="7"/>
    </w:p>
    <w:p w14:paraId="1225DE6F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>
        <w:rPr>
          <w:rFonts w:ascii="Calibri" w:eastAsia="Times New Roman" w:hAnsi="Calibri" w:cs="Arial"/>
          <w:sz w:val="22"/>
          <w:szCs w:val="20"/>
          <w:lang w:eastAsia="pl-PL"/>
        </w:rPr>
        <w:t>nauk……………../sztuki/do spraw kształcenia nauczycieli</w:t>
      </w:r>
      <w:r>
        <w:rPr>
          <w:rFonts w:eastAsia="Times New Roman" w:cstheme="minorHAnsi"/>
          <w:sz w:val="22"/>
          <w:szCs w:val="22"/>
          <w:lang w:eastAsia="pl-PL"/>
        </w:rPr>
        <w:t xml:space="preserve"> stwierdza, że proces kształcenia realizowany na/w………… umożliwia studentom kierunku ……………… osiągnięcie założonych efektów uczenia się dla studiów ………… stopnia/jednolitych studiów magisterskich o profilu </w:t>
      </w:r>
      <w:r>
        <w:rPr>
          <w:rFonts w:ascii="Calibri" w:eastAsia="Times New Roman" w:hAnsi="Calibri" w:cs="Arial"/>
          <w:sz w:val="22"/>
          <w:szCs w:val="20"/>
          <w:lang w:eastAsia="pl-PL"/>
        </w:rPr>
        <w:t>ogólnoakademickim.</w:t>
      </w:r>
    </w:p>
    <w:p w14:paraId="51D2F49B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Wszystkie kryteria określone w rozporządzeniu Ministra Nauki i Szkolnictwa Wyższego z dnia 12 września 2018 r. w sprawie kryteriów oceny programowej (Dz. U. z 2018 r. poz. 1787), uszczegółowione w załączniku nr 2 Statutu Polskiej Komisji Akredytacyjnej, stanowiącym załącznik do uchwały Nr 4/2018 Polskiej Komisji Akredytacyjnej z dnia 13 grudnia 2018 r., zostały spełnione, co uzasadnia wydanie oceny pozytywnej.</w:t>
      </w:r>
    </w:p>
    <w:p w14:paraId="24FEC590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Propozycja oceny programowej: ocena pozytywna.</w:t>
      </w:r>
    </w:p>
    <w:p w14:paraId="5CEDE453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8" w:name="_Toc19092919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Rekomendacja przyznania uczelni Certyfikatu Doskonałości Kształcenia wraz z określeniem kategorii i uzasadnieniem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8"/>
    </w:p>
    <w:p w14:paraId="2D5D3B24" w14:textId="77777777" w:rsidR="005A50FF" w:rsidRDefault="005A50FF" w:rsidP="005A50FF">
      <w:pPr>
        <w:pStyle w:val="Akapitzlist"/>
        <w:spacing w:after="120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14:paraId="6CB298A3" w14:textId="77777777" w:rsidR="005A50FF" w:rsidRDefault="005A50FF" w:rsidP="005A50FF">
      <w:pPr>
        <w:pStyle w:val="Stopka"/>
        <w:tabs>
          <w:tab w:val="left" w:pos="708"/>
        </w:tabs>
        <w:rPr>
          <w:rFonts w:cstheme="minorHAnsi"/>
          <w:sz w:val="22"/>
          <w:szCs w:val="22"/>
        </w:rPr>
      </w:pPr>
    </w:p>
    <w:p w14:paraId="1A9686C6" w14:textId="77777777" w:rsidR="00B27EC6" w:rsidRDefault="00B27EC6"/>
    <w:sectPr w:rsidR="00B2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BF14" w14:textId="77777777" w:rsidR="00A25314" w:rsidRDefault="00A25314" w:rsidP="005A50FF">
      <w:r>
        <w:separator/>
      </w:r>
    </w:p>
  </w:endnote>
  <w:endnote w:type="continuationSeparator" w:id="0">
    <w:p w14:paraId="32008411" w14:textId="77777777" w:rsidR="00A25314" w:rsidRDefault="00A25314" w:rsidP="005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7712" w14:textId="77777777" w:rsidR="00A25314" w:rsidRDefault="00A25314" w:rsidP="005A50FF">
      <w:r>
        <w:separator/>
      </w:r>
    </w:p>
  </w:footnote>
  <w:footnote w:type="continuationSeparator" w:id="0">
    <w:p w14:paraId="67F5FEF1" w14:textId="77777777" w:rsidR="00A25314" w:rsidRDefault="00A25314" w:rsidP="005A50FF">
      <w:r>
        <w:continuationSeparator/>
      </w:r>
    </w:p>
  </w:footnote>
  <w:footnote w:id="1">
    <w:p w14:paraId="5557A1D7" w14:textId="77777777" w:rsidR="005A50FF" w:rsidRDefault="005A50FF" w:rsidP="005A50FF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  <w:footnote w:id="2">
    <w:p w14:paraId="1DE89072" w14:textId="77777777" w:rsidR="005A50FF" w:rsidRDefault="005A50FF" w:rsidP="005A50FF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FF"/>
    <w:rsid w:val="005A50FF"/>
    <w:rsid w:val="00841CC3"/>
    <w:rsid w:val="00A25314"/>
    <w:rsid w:val="00B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A76"/>
  <w15:chartTrackingRefBased/>
  <w15:docId w15:val="{3CD22A4D-4158-4E47-9320-067476F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50F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aliases w:val="SpisTresci_ju"/>
    <w:basedOn w:val="Normalny"/>
    <w:next w:val="Normalny"/>
    <w:autoRedefine/>
    <w:uiPriority w:val="39"/>
    <w:semiHidden/>
    <w:unhideWhenUsed/>
    <w:qFormat/>
    <w:rsid w:val="005A50FF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0FF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0FF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0F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50FF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50F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5A50FF"/>
    <w:pPr>
      <w:ind w:left="720"/>
      <w:contextualSpacing/>
    </w:pPr>
  </w:style>
  <w:style w:type="paragraph" w:customStyle="1" w:styleId="PKA-STRONA1">
    <w:name w:val="PKA- STRONA 1"/>
    <w:basedOn w:val="Normalny"/>
    <w:qFormat/>
    <w:rsid w:val="005A50FF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5A50FF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0F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A50F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41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841CC3"/>
  </w:style>
  <w:style w:type="character" w:customStyle="1" w:styleId="eop">
    <w:name w:val="eop"/>
    <w:basedOn w:val="Domylnaczcionkaakapitu"/>
    <w:rsid w:val="0084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6AE46-24A4-4C5B-90D7-92EC35CBA7B0}"/>
</file>

<file path=customXml/itemProps2.xml><?xml version="1.0" encoding="utf-8"?>
<ds:datastoreItem xmlns:ds="http://schemas.openxmlformats.org/officeDocument/2006/customXml" ds:itemID="{9A1C9E2B-CFC2-4EA3-BFAF-1D10B088FA36}"/>
</file>

<file path=customXml/itemProps3.xml><?xml version="1.0" encoding="utf-8"?>
<ds:datastoreItem xmlns:ds="http://schemas.openxmlformats.org/officeDocument/2006/customXml" ds:itemID="{5807A3F7-ABF3-4529-9597-30FE27D31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2564</Words>
  <Characters>15388</Characters>
  <Application>Microsoft Office Word</Application>
  <DocSecurity>0</DocSecurity>
  <Lines>128</Lines>
  <Paragraphs>35</Paragraphs>
  <ScaleCrop>false</ScaleCrop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Wioletta Marszelewska</cp:lastModifiedBy>
  <cp:revision>3</cp:revision>
  <dcterms:created xsi:type="dcterms:W3CDTF">2019-09-18T16:21:00Z</dcterms:created>
  <dcterms:modified xsi:type="dcterms:W3CDTF">2019-09-21T15:51:00Z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