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3DEC2" w14:textId="0B0092F1" w:rsidR="00841CC3" w:rsidRPr="00841CC3" w:rsidRDefault="00841CC3" w:rsidP="00841CC3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Fonts w:asciiTheme="minorHAnsi" w:hAnsiTheme="minorHAnsi" w:cstheme="minorHAnsi"/>
          <w:sz w:val="18"/>
          <w:szCs w:val="18"/>
        </w:rPr>
      </w:pPr>
      <w:r w:rsidRPr="00841CC3">
        <w:rPr>
          <w:rStyle w:val="normaltextrun"/>
          <w:rFonts w:asciiTheme="minorHAnsi" w:hAnsiTheme="minorHAnsi" w:cstheme="minorHAnsi"/>
          <w:sz w:val="22"/>
          <w:szCs w:val="22"/>
        </w:rPr>
        <w:t>Załącznik nr 1</w:t>
      </w:r>
      <w:r w:rsidRPr="00841CC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AC58F52" w14:textId="19E7ACEA" w:rsidR="00841CC3" w:rsidRPr="00841CC3" w:rsidRDefault="00841CC3" w:rsidP="00841CC3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Fonts w:asciiTheme="minorHAnsi" w:hAnsiTheme="minorHAnsi" w:cstheme="minorHAnsi"/>
          <w:sz w:val="18"/>
          <w:szCs w:val="18"/>
        </w:rPr>
      </w:pPr>
      <w:r w:rsidRPr="00841CC3">
        <w:rPr>
          <w:rStyle w:val="normaltextrun"/>
          <w:rFonts w:asciiTheme="minorHAnsi" w:hAnsiTheme="minorHAnsi" w:cstheme="minorHAnsi"/>
          <w:sz w:val="22"/>
          <w:szCs w:val="22"/>
        </w:rPr>
        <w:t xml:space="preserve">do Uchwały Nr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713</w:t>
      </w:r>
      <w:r w:rsidRPr="00841CC3">
        <w:rPr>
          <w:rStyle w:val="normaltextrun"/>
          <w:rFonts w:asciiTheme="minorHAnsi" w:hAnsiTheme="minorHAnsi" w:cstheme="minorHAnsi"/>
          <w:sz w:val="22"/>
          <w:szCs w:val="22"/>
        </w:rPr>
        <w:t>/201</w:t>
      </w:r>
      <w:r>
        <w:rPr>
          <w:rStyle w:val="normaltextrun"/>
          <w:rFonts w:asciiTheme="minorHAnsi" w:hAnsiTheme="minorHAnsi" w:cstheme="minorHAnsi"/>
          <w:sz w:val="22"/>
          <w:szCs w:val="22"/>
        </w:rPr>
        <w:t>9</w:t>
      </w:r>
      <w:r w:rsidRPr="00841CC3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841CC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8180444" w14:textId="77777777" w:rsidR="00841CC3" w:rsidRPr="00841CC3" w:rsidRDefault="00841CC3" w:rsidP="00841CC3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Fonts w:asciiTheme="minorHAnsi" w:hAnsiTheme="minorHAnsi" w:cstheme="minorHAnsi"/>
          <w:sz w:val="18"/>
          <w:szCs w:val="18"/>
        </w:rPr>
      </w:pPr>
      <w:r w:rsidRPr="00841CC3">
        <w:rPr>
          <w:rStyle w:val="normaltextrun"/>
          <w:rFonts w:asciiTheme="minorHAnsi" w:hAnsiTheme="minorHAnsi" w:cstheme="minorHAnsi"/>
          <w:sz w:val="22"/>
          <w:szCs w:val="22"/>
        </w:rPr>
        <w:t>Prezydium Polskiej Komisji Akredytacyjnej</w:t>
      </w:r>
      <w:r w:rsidRPr="00841CC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C68AFD8" w14:textId="3DCE69C4" w:rsidR="00841CC3" w:rsidRPr="00841CC3" w:rsidRDefault="00841CC3" w:rsidP="00841CC3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Fonts w:asciiTheme="minorHAnsi" w:hAnsiTheme="minorHAnsi" w:cstheme="minorHAnsi"/>
          <w:sz w:val="18"/>
          <w:szCs w:val="18"/>
        </w:rPr>
      </w:pPr>
      <w:r w:rsidRPr="00841CC3">
        <w:rPr>
          <w:rStyle w:val="normaltextrun"/>
          <w:rFonts w:asciiTheme="minorHAnsi" w:hAnsiTheme="minorHAnsi" w:cstheme="minorHAnsi"/>
          <w:sz w:val="22"/>
          <w:szCs w:val="22"/>
        </w:rPr>
        <w:t>z dnia 1</w:t>
      </w:r>
      <w:r>
        <w:rPr>
          <w:rStyle w:val="normaltextrun"/>
          <w:rFonts w:asciiTheme="minorHAnsi" w:hAnsiTheme="minorHAnsi" w:cstheme="minorHAnsi"/>
          <w:sz w:val="22"/>
          <w:szCs w:val="22"/>
        </w:rPr>
        <w:t>9 września 2019 r.</w:t>
      </w:r>
    </w:p>
    <w:p w14:paraId="50336D4E" w14:textId="00D92CEA" w:rsidR="00841CC3" w:rsidRDefault="00841CC3" w:rsidP="005A50FF">
      <w:pPr>
        <w:ind w:left="4536"/>
        <w:jc w:val="right"/>
        <w:rPr>
          <w:rFonts w:ascii="Calibri" w:hAnsi="Calibri"/>
          <w:sz w:val="22"/>
        </w:rPr>
      </w:pPr>
    </w:p>
    <w:p w14:paraId="5552FF2D" w14:textId="77777777" w:rsidR="00841CC3" w:rsidRDefault="00841CC3" w:rsidP="00841CC3">
      <w:pPr>
        <w:jc w:val="right"/>
        <w:rPr>
          <w:rFonts w:ascii="Calibri" w:hAnsi="Calibri" w:cs="Times New Roman"/>
          <w:b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143D22" wp14:editId="16EC2263">
                <wp:simplePos x="0" y="0"/>
                <wp:positionH relativeFrom="column">
                  <wp:posOffset>1856740</wp:posOffset>
                </wp:positionH>
                <wp:positionV relativeFrom="paragraph">
                  <wp:posOffset>102870</wp:posOffset>
                </wp:positionV>
                <wp:extent cx="3833495" cy="0"/>
                <wp:effectExtent l="19050" t="19050" r="52705" b="3810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33495" cy="0"/>
                        </a:xfrm>
                        <a:prstGeom prst="line">
                          <a:avLst/>
                        </a:prstGeom>
                        <a:ln w="50800" cap="rnd">
                          <a:solidFill>
                            <a:srgbClr val="253C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073B17" id="Łącznik prosty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pt,8.1pt" to="448.0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" strokecolor="#253c80" strokeweight="4pt">
                <v:stroke joinstyle="miter" endcap="round"/>
              </v:line>
            </w:pict>
          </mc:Fallback>
        </mc:AlternateContent>
      </w:r>
    </w:p>
    <w:p w14:paraId="33E1A5D6" w14:textId="77777777" w:rsidR="00841CC3" w:rsidRDefault="00841CC3" w:rsidP="005A50FF">
      <w:pPr>
        <w:ind w:left="4536"/>
        <w:jc w:val="right"/>
        <w:rPr>
          <w:rFonts w:ascii="Calibri" w:hAnsi="Calibri"/>
          <w:sz w:val="22"/>
        </w:rPr>
      </w:pPr>
    </w:p>
    <w:p w14:paraId="3EEF586D" w14:textId="2AFC361B" w:rsidR="005A50FF" w:rsidRPr="00794B90" w:rsidRDefault="005A50FF" w:rsidP="00794B90">
      <w:pPr>
        <w:pStyle w:val="Stopka"/>
        <w:tabs>
          <w:tab w:val="left" w:pos="708"/>
        </w:tabs>
        <w:ind w:firstLine="708"/>
        <w:jc w:val="righ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</w:t>
      </w:r>
    </w:p>
    <w:tbl>
      <w:tblPr>
        <w:tblStyle w:val="Tabela-Siatka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3"/>
        <w:gridCol w:w="6806"/>
      </w:tblGrid>
      <w:tr w:rsidR="005A50FF" w14:paraId="7F82F998" w14:textId="77777777" w:rsidTr="005A50FF">
        <w:trPr>
          <w:trHeight w:val="647"/>
        </w:trPr>
        <w:tc>
          <w:tcPr>
            <w:tcW w:w="2835" w:type="dxa"/>
            <w:vMerge w:val="restart"/>
            <w:hideMark/>
          </w:tcPr>
          <w:p w14:paraId="7F20312C" w14:textId="77777777" w:rsidR="005A50FF" w:rsidRDefault="005A50FF">
            <w:pPr>
              <w:jc w:val="center"/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1" layoutInCell="1" allowOverlap="0" wp14:anchorId="1BBD2097" wp14:editId="4197FF59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308610</wp:posOffset>
                  </wp:positionV>
                  <wp:extent cx="1630680" cy="2282190"/>
                  <wp:effectExtent l="0" t="0" r="0" b="0"/>
                  <wp:wrapSquare wrapText="bothSides"/>
                  <wp:docPr id="1" name="Obraz 1" descr="Obraz zawierający znak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Obraz zawierający znak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2282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46" w:type="dxa"/>
          </w:tcPr>
          <w:p w14:paraId="110B748D" w14:textId="77777777" w:rsidR="005A50FF" w:rsidRDefault="005A50FF">
            <w:pPr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</w:pPr>
          </w:p>
        </w:tc>
      </w:tr>
      <w:tr w:rsidR="005A50FF" w14:paraId="34E87252" w14:textId="77777777" w:rsidTr="005A50FF">
        <w:trPr>
          <w:trHeight w:val="2555"/>
        </w:trPr>
        <w:tc>
          <w:tcPr>
            <w:tcW w:w="0" w:type="auto"/>
            <w:vMerge/>
            <w:vAlign w:val="center"/>
            <w:hideMark/>
          </w:tcPr>
          <w:p w14:paraId="5EAE3B25" w14:textId="77777777" w:rsidR="005A50FF" w:rsidRDefault="005A50FF">
            <w:pPr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14:paraId="5D1FEF41" w14:textId="77777777" w:rsidR="005A50FF" w:rsidRDefault="005A50FF">
            <w:pPr>
              <w:pStyle w:val="PKA-STRONA1"/>
              <w:ind w:left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O</w:t>
            </w:r>
            <w:r>
              <w:rPr>
                <w:bCs w:val="0"/>
                <w:lang w:eastAsia="en-US"/>
              </w:rPr>
              <w:t>pinia</w:t>
            </w:r>
            <w:r>
              <w:rPr>
                <w:lang w:eastAsia="en-US"/>
              </w:rPr>
              <w:t xml:space="preserve"> z</w:t>
            </w:r>
            <w:r>
              <w:rPr>
                <w:bCs w:val="0"/>
                <w:lang w:eastAsia="en-US"/>
              </w:rPr>
              <w:t>espołu</w:t>
            </w:r>
            <w:r>
              <w:rPr>
                <w:lang w:eastAsia="en-US"/>
              </w:rPr>
              <w:t xml:space="preserve"> …………………………</w:t>
            </w:r>
          </w:p>
          <w:p w14:paraId="2D2A7146" w14:textId="77777777" w:rsidR="005A50FF" w:rsidRDefault="005A50F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</w:t>
            </w:r>
            <w:r>
              <w:rPr>
                <w:rFonts w:cstheme="minorHAnsi"/>
                <w:bCs/>
                <w:i/>
                <w:sz w:val="20"/>
                <w:szCs w:val="20"/>
              </w:rPr>
              <w:t>nazwa Zespołu działającego w ramach dziedziny/Zespołu do spraw kształcenia nauczycieli</w:t>
            </w:r>
            <w:r>
              <w:rPr>
                <w:rFonts w:cstheme="minorHAnsi"/>
                <w:bCs/>
                <w:sz w:val="20"/>
                <w:szCs w:val="20"/>
              </w:rPr>
              <w:t>)</w:t>
            </w:r>
          </w:p>
          <w:p w14:paraId="50484A0B" w14:textId="77777777" w:rsidR="005A50FF" w:rsidRDefault="005A50FF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04D6A02" w14:textId="77777777" w:rsidR="005A50FF" w:rsidRDefault="005A50FF">
            <w:pPr>
              <w:pStyle w:val="Tytu"/>
              <w:rPr>
                <w:rFonts w:asciiTheme="minorHAnsi" w:hAnsiTheme="minorHAnsi" w:cstheme="minorHAnsi"/>
                <w:bCs/>
                <w:color w:val="213C83"/>
                <w:sz w:val="36"/>
                <w:szCs w:val="36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213C83"/>
                <w:sz w:val="36"/>
                <w:szCs w:val="36"/>
                <w:lang w:eastAsia="en-US"/>
              </w:rPr>
              <w:t>w sprawie oceny programowej</w:t>
            </w:r>
          </w:p>
        </w:tc>
      </w:tr>
      <w:tr w:rsidR="005A50FF" w14:paraId="0C41E2CD" w14:textId="77777777" w:rsidTr="005A50FF">
        <w:trPr>
          <w:trHeight w:val="686"/>
        </w:trPr>
        <w:tc>
          <w:tcPr>
            <w:tcW w:w="0" w:type="auto"/>
            <w:vMerge/>
            <w:vAlign w:val="center"/>
            <w:hideMark/>
          </w:tcPr>
          <w:p w14:paraId="547671FB" w14:textId="77777777" w:rsidR="005A50FF" w:rsidRDefault="005A50FF">
            <w:pPr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14:paraId="5EFF8944" w14:textId="77777777" w:rsidR="005A50FF" w:rsidRDefault="005A50FF">
            <w:pPr>
              <w:jc w:val="center"/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2BBF89" wp14:editId="50F4BC7D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102870</wp:posOffset>
                      </wp:positionV>
                      <wp:extent cx="3833495" cy="0"/>
                      <wp:effectExtent l="19050" t="19050" r="52705" b="3810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32860" cy="0"/>
                              </a:xfrm>
                              <a:prstGeom prst="line">
                                <a:avLst/>
                              </a:prstGeom>
                              <a:ln w="50800" cap="rnd">
                                <a:solidFill>
                                  <a:srgbClr val="253C8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DD232E" id="Łącznik prosty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8.1pt" to="302.2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" strokecolor="#253c80" strokeweight="4pt">
                      <v:stroke joinstyle="miter" endcap="round"/>
                    </v:line>
                  </w:pict>
                </mc:Fallback>
              </mc:AlternateContent>
            </w:r>
          </w:p>
        </w:tc>
      </w:tr>
    </w:tbl>
    <w:p w14:paraId="56A697EE" w14:textId="77777777" w:rsidR="005A50FF" w:rsidRDefault="005A50FF" w:rsidP="005A50FF">
      <w:pPr>
        <w:spacing w:line="360" w:lineRule="auto"/>
        <w:ind w:firstLine="1134"/>
        <w:rPr>
          <w:rFonts w:cs="Times New Roman"/>
          <w:b/>
          <w:bCs/>
          <w:sz w:val="40"/>
          <w:szCs w:val="40"/>
        </w:rPr>
      </w:pPr>
    </w:p>
    <w:p w14:paraId="501F6DE9" w14:textId="77777777" w:rsidR="005A50FF" w:rsidRDefault="005A50FF" w:rsidP="005A50FF">
      <w:pPr>
        <w:spacing w:line="360" w:lineRule="auto"/>
        <w:ind w:left="1134"/>
        <w:rPr>
          <w:rFonts w:cs="Times New Roman"/>
          <w:b/>
          <w:bCs/>
          <w:sz w:val="40"/>
          <w:szCs w:val="40"/>
        </w:rPr>
      </w:pPr>
    </w:p>
    <w:p w14:paraId="60C8656D" w14:textId="77777777" w:rsidR="005A50FF" w:rsidRDefault="005A50FF" w:rsidP="005A50FF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p w14:paraId="02E7E204" w14:textId="77777777" w:rsidR="005A50FF" w:rsidRDefault="005A50FF" w:rsidP="005A50FF">
      <w:pPr>
        <w:pStyle w:val="pka-1-stronq"/>
        <w:rPr>
          <w:b/>
          <w:bCs/>
          <w:color w:val="223C83"/>
        </w:rPr>
      </w:pPr>
      <w:r>
        <w:rPr>
          <w:b/>
          <w:bCs/>
          <w:color w:val="223C83"/>
        </w:rPr>
        <w:t>Nazwa kierunku studiów:</w:t>
      </w:r>
    </w:p>
    <w:p w14:paraId="14D657A5" w14:textId="77777777" w:rsidR="005A50FF" w:rsidRDefault="005A50FF" w:rsidP="005A50FF">
      <w:pPr>
        <w:pStyle w:val="pka-1-stronq"/>
        <w:rPr>
          <w:b/>
          <w:bCs/>
          <w:color w:val="223C83"/>
        </w:rPr>
      </w:pPr>
      <w:r>
        <w:rPr>
          <w:b/>
          <w:bCs/>
          <w:color w:val="223C83"/>
        </w:rPr>
        <w:t xml:space="preserve">Poziom/y studiów: </w:t>
      </w:r>
    </w:p>
    <w:p w14:paraId="7DED2484" w14:textId="77777777" w:rsidR="005A50FF" w:rsidRDefault="005A50FF" w:rsidP="005A50FF">
      <w:pPr>
        <w:pStyle w:val="pka-1-stronq"/>
        <w:rPr>
          <w:b/>
          <w:bCs/>
          <w:color w:val="223C83"/>
        </w:rPr>
      </w:pPr>
      <w:r>
        <w:rPr>
          <w:b/>
          <w:bCs/>
          <w:color w:val="223C83"/>
        </w:rPr>
        <w:t>Profil studiów: ogólnoakademicki</w:t>
      </w:r>
    </w:p>
    <w:p w14:paraId="0D9EC90D" w14:textId="77777777" w:rsidR="005A50FF" w:rsidRDefault="005A50FF" w:rsidP="005A50FF">
      <w:pPr>
        <w:pStyle w:val="pka-1-stronq"/>
        <w:rPr>
          <w:b/>
          <w:bCs/>
          <w:color w:val="223C83"/>
        </w:rPr>
      </w:pPr>
      <w:r>
        <w:rPr>
          <w:b/>
          <w:bCs/>
          <w:color w:val="223C83"/>
        </w:rPr>
        <w:t xml:space="preserve">Forma/y studiów: </w:t>
      </w:r>
    </w:p>
    <w:p w14:paraId="1F93BD2F" w14:textId="77777777" w:rsidR="005A50FF" w:rsidRDefault="005A50FF" w:rsidP="005A50FF">
      <w:pPr>
        <w:pStyle w:val="pka-1-stronq"/>
        <w:rPr>
          <w:b/>
          <w:bCs/>
          <w:color w:val="223C83"/>
        </w:rPr>
      </w:pPr>
      <w:r>
        <w:rPr>
          <w:b/>
          <w:bCs/>
          <w:color w:val="223C83"/>
        </w:rPr>
        <w:t>Nazwa i siedziba uczelni prowadzącej kierunek:</w:t>
      </w:r>
    </w:p>
    <w:p w14:paraId="01CD762A" w14:textId="77777777" w:rsidR="005A50FF" w:rsidRDefault="005A50FF" w:rsidP="005A50FF">
      <w:pPr>
        <w:pStyle w:val="pka-1-stronq"/>
        <w:rPr>
          <w:b/>
          <w:bCs/>
          <w:color w:val="223C83"/>
        </w:rPr>
      </w:pPr>
      <w:r>
        <w:rPr>
          <w:b/>
          <w:bCs/>
          <w:color w:val="223C83"/>
        </w:rPr>
        <w:t>Data przeprowadzenia wizytacji:</w:t>
      </w:r>
    </w:p>
    <w:p w14:paraId="423AE4AD" w14:textId="77777777" w:rsidR="005A50FF" w:rsidRDefault="005A50FF" w:rsidP="005A50FF">
      <w:pPr>
        <w:pStyle w:val="pka-1-stronq"/>
        <w:rPr>
          <w:b/>
          <w:bCs/>
          <w:color w:val="223C83"/>
        </w:rPr>
      </w:pPr>
    </w:p>
    <w:p w14:paraId="68639C43" w14:textId="77777777" w:rsidR="005A50FF" w:rsidRDefault="005A50FF" w:rsidP="005A50FF">
      <w:pPr>
        <w:rPr>
          <w:rFonts w:cs="Times New Roman"/>
          <w:sz w:val="20"/>
          <w:szCs w:val="20"/>
        </w:rPr>
      </w:pPr>
    </w:p>
    <w:p w14:paraId="506E97E5" w14:textId="77777777" w:rsidR="005A50FF" w:rsidRDefault="005A50FF" w:rsidP="005A50FF">
      <w:pPr>
        <w:rPr>
          <w:rFonts w:cs="Times New Roman"/>
          <w:sz w:val="20"/>
          <w:szCs w:val="20"/>
        </w:rPr>
      </w:pPr>
    </w:p>
    <w:p w14:paraId="3DC61910" w14:textId="77777777" w:rsidR="005A50FF" w:rsidRDefault="005A50FF" w:rsidP="005A50FF">
      <w:pPr>
        <w:rPr>
          <w:rFonts w:cs="Times New Roman"/>
          <w:sz w:val="20"/>
          <w:szCs w:val="20"/>
        </w:rPr>
      </w:pPr>
    </w:p>
    <w:p w14:paraId="73BC51BA" w14:textId="77777777" w:rsidR="005A50FF" w:rsidRDefault="005A50FF" w:rsidP="005A50FF">
      <w:pPr>
        <w:rPr>
          <w:rFonts w:cs="Times New Roman"/>
          <w:sz w:val="20"/>
          <w:szCs w:val="20"/>
        </w:rPr>
      </w:pPr>
    </w:p>
    <w:p w14:paraId="1A984163" w14:textId="77777777" w:rsidR="005A50FF" w:rsidRDefault="005A50FF" w:rsidP="005A50FF">
      <w:pPr>
        <w:rPr>
          <w:rFonts w:cs="Times New Roman"/>
          <w:sz w:val="20"/>
          <w:szCs w:val="20"/>
        </w:rPr>
      </w:pPr>
    </w:p>
    <w:p w14:paraId="5E112D55" w14:textId="77777777" w:rsidR="005A50FF" w:rsidRDefault="005A50FF" w:rsidP="005A50FF">
      <w:pPr>
        <w:rPr>
          <w:rFonts w:cs="Times New Roman"/>
          <w:sz w:val="20"/>
          <w:szCs w:val="20"/>
        </w:rPr>
      </w:pPr>
    </w:p>
    <w:p w14:paraId="540502D3" w14:textId="77777777" w:rsidR="005A50FF" w:rsidRDefault="005A50FF" w:rsidP="005A50FF">
      <w:pPr>
        <w:rPr>
          <w:rFonts w:cs="Times New Roman"/>
          <w:sz w:val="20"/>
          <w:szCs w:val="20"/>
        </w:rPr>
      </w:pPr>
    </w:p>
    <w:p w14:paraId="5F4A3689" w14:textId="77777777" w:rsidR="005A50FF" w:rsidRDefault="005A50FF" w:rsidP="005A50FF">
      <w:pPr>
        <w:rPr>
          <w:rFonts w:cs="Times New Roman"/>
          <w:sz w:val="20"/>
          <w:szCs w:val="20"/>
        </w:rPr>
      </w:pPr>
    </w:p>
    <w:p w14:paraId="3D1B1676" w14:textId="77777777" w:rsidR="005A50FF" w:rsidRDefault="005A50FF" w:rsidP="005A50FF">
      <w:pPr>
        <w:rPr>
          <w:rFonts w:cs="Times New Roman"/>
          <w:b/>
          <w:sz w:val="28"/>
          <w:szCs w:val="28"/>
        </w:rPr>
      </w:pPr>
    </w:p>
    <w:p w14:paraId="53398DE6" w14:textId="77777777" w:rsidR="005A50FF" w:rsidRDefault="005A50FF" w:rsidP="005A50FF">
      <w:pPr>
        <w:ind w:left="2268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Warszawa, ……</w:t>
      </w:r>
    </w:p>
    <w:p w14:paraId="62059302" w14:textId="77777777" w:rsidR="005A50FF" w:rsidRDefault="005A50FF" w:rsidP="005A50FF">
      <w:pPr>
        <w:ind w:left="2268"/>
        <w:jc w:val="both"/>
        <w:rPr>
          <w:rFonts w:ascii="Arial" w:hAnsi="Arial" w:cs="Arial"/>
          <w:b/>
          <w:sz w:val="22"/>
        </w:rPr>
      </w:pPr>
      <w:r>
        <w:rPr>
          <w:rFonts w:ascii="Calibri" w:hAnsi="Calibri"/>
          <w:sz w:val="20"/>
          <w:szCs w:val="20"/>
        </w:rPr>
        <w:t>(data wydania opinii)</w:t>
      </w:r>
    </w:p>
    <w:p w14:paraId="0AE5A77F" w14:textId="77777777" w:rsidR="005A50FF" w:rsidRDefault="005A50FF" w:rsidP="005A50FF">
      <w:pPr>
        <w:spacing w:after="160" w:line="256" w:lineRule="auto"/>
        <w:rPr>
          <w:rFonts w:cstheme="minorHAnsi"/>
          <w:sz w:val="20"/>
          <w:szCs w:val="20"/>
        </w:rPr>
      </w:pPr>
    </w:p>
    <w:p w14:paraId="2757589A" w14:textId="77777777" w:rsidR="005A50FF" w:rsidRDefault="005A50FF" w:rsidP="005A50FF">
      <w:pPr>
        <w:pStyle w:val="Spistreci1"/>
        <w:tabs>
          <w:tab w:val="left" w:pos="708"/>
        </w:tabs>
        <w:spacing w:after="0"/>
        <w:jc w:val="left"/>
        <w:rPr>
          <w:color w:val="213C83"/>
          <w:sz w:val="22"/>
        </w:rPr>
      </w:pPr>
      <w:r>
        <w:rPr>
          <w:color w:val="213C83"/>
          <w:sz w:val="22"/>
        </w:rPr>
        <w:br w:type="column"/>
      </w:r>
      <w:r>
        <w:rPr>
          <w:rFonts w:asciiTheme="minorHAnsi" w:eastAsia="Times New Roman" w:hAnsiTheme="minorHAnsi" w:cs="Calibri"/>
          <w:b/>
          <w:bCs/>
          <w:i/>
          <w:iCs/>
          <w:noProof w:val="0"/>
          <w:color w:val="213C83"/>
          <w:sz w:val="22"/>
        </w:rPr>
        <w:lastRenderedPageBreak/>
        <w:t>Spis treści</w:t>
      </w:r>
    </w:p>
    <w:p w14:paraId="5CEEDEE4" w14:textId="77777777" w:rsidR="005A50FF" w:rsidRDefault="005A50FF" w:rsidP="005A50FF">
      <w:pPr>
        <w:pStyle w:val="Spistreci1"/>
        <w:tabs>
          <w:tab w:val="left" w:pos="440"/>
        </w:tabs>
        <w:rPr>
          <w:rFonts w:asciiTheme="minorHAnsi" w:hAnsiTheme="minorHAnsi" w:cstheme="minorBidi"/>
          <w:sz w:val="22"/>
        </w:rPr>
      </w:pPr>
      <w:r>
        <w:rPr>
          <w:rFonts w:asciiTheme="minorHAnsi" w:eastAsia="Times New Roman" w:hAnsiTheme="minorHAnsi" w:cs="Calibri"/>
          <w:b/>
          <w:bCs/>
          <w:i/>
          <w:iCs/>
          <w:szCs w:val="24"/>
        </w:rPr>
        <w:fldChar w:fldCharType="begin"/>
      </w:r>
      <w:r>
        <w:rPr>
          <w:rFonts w:asciiTheme="minorHAnsi" w:eastAsia="Times New Roman" w:hAnsiTheme="minorHAnsi" w:cs="Calibri"/>
          <w:b/>
          <w:bCs/>
          <w:i/>
          <w:iCs/>
          <w:szCs w:val="24"/>
        </w:rPr>
        <w:instrText xml:space="preserve"> TOC \o "1-3" \u </w:instrText>
      </w:r>
      <w:r>
        <w:rPr>
          <w:rFonts w:asciiTheme="minorHAnsi" w:eastAsia="Times New Roman" w:hAnsiTheme="minorHAnsi" w:cs="Calibri"/>
          <w:b/>
          <w:bCs/>
          <w:i/>
          <w:iCs/>
          <w:szCs w:val="24"/>
        </w:rPr>
        <w:fldChar w:fldCharType="separate"/>
      </w:r>
      <w:r>
        <w:rPr>
          <w:rFonts w:asciiTheme="minorHAnsi" w:hAnsiTheme="minorHAnsi"/>
          <w:bCs/>
        </w:rPr>
        <w:t>1.</w:t>
      </w:r>
      <w:r>
        <w:rPr>
          <w:rFonts w:asciiTheme="minorHAnsi" w:hAnsiTheme="minorHAnsi" w:cstheme="minorBidi"/>
          <w:sz w:val="22"/>
        </w:rPr>
        <w:tab/>
      </w:r>
      <w:r>
        <w:rPr>
          <w:rFonts w:asciiTheme="minorHAnsi" w:hAnsiTheme="minorHAnsi"/>
          <w:b/>
        </w:rPr>
        <w:t>Ocena stopnia spełnienia szczegółowych kryteriów oceny programowej</w:t>
      </w:r>
      <w:r>
        <w:tab/>
      </w:r>
      <w:r>
        <w:fldChar w:fldCharType="begin"/>
      </w:r>
      <w:r>
        <w:instrText xml:space="preserve"> PAGEREF _Toc19092915 \h </w:instrText>
      </w:r>
      <w:r>
        <w:fldChar w:fldCharType="separate"/>
      </w:r>
      <w:r>
        <w:t>6</w:t>
      </w:r>
      <w:r>
        <w:fldChar w:fldCharType="end"/>
      </w:r>
    </w:p>
    <w:p w14:paraId="52E9AD97" w14:textId="77777777" w:rsidR="005A50FF" w:rsidRDefault="005A50FF" w:rsidP="005A50FF">
      <w:pPr>
        <w:pStyle w:val="Spistreci1"/>
        <w:tabs>
          <w:tab w:val="left" w:pos="440"/>
        </w:tabs>
        <w:rPr>
          <w:rFonts w:asciiTheme="minorHAnsi" w:hAnsiTheme="minorHAnsi" w:cstheme="minorBidi"/>
          <w:sz w:val="22"/>
        </w:rPr>
      </w:pPr>
      <w:r>
        <w:rPr>
          <w:rFonts w:asciiTheme="minorHAnsi" w:hAnsiTheme="minorHAnsi"/>
          <w:bCs/>
        </w:rPr>
        <w:t>2.</w:t>
      </w:r>
      <w:r>
        <w:rPr>
          <w:rFonts w:asciiTheme="minorHAnsi" w:hAnsiTheme="minorHAnsi" w:cstheme="minorBidi"/>
          <w:sz w:val="22"/>
        </w:rPr>
        <w:tab/>
      </w:r>
      <w:r>
        <w:rPr>
          <w:rFonts w:asciiTheme="minorHAnsi" w:hAnsiTheme="minorHAnsi"/>
          <w:b/>
        </w:rPr>
        <w:t xml:space="preserve">Uzasadnienie oceny stopnia spełnienia każdego z szczegółowych kryteriów oceny programowej </w:t>
      </w:r>
      <w:r>
        <w:rPr>
          <w:rFonts w:asciiTheme="minorHAnsi" w:hAnsiTheme="minorHAnsi"/>
          <w:bCs/>
          <w:i/>
          <w:iCs/>
        </w:rPr>
        <w:t>(w porządku według poszczególnych kryteriów)</w:t>
      </w:r>
      <w:r>
        <w:tab/>
      </w:r>
      <w:r>
        <w:fldChar w:fldCharType="begin"/>
      </w:r>
      <w:r>
        <w:instrText xml:space="preserve"> PAGEREF _Toc19092916 \h </w:instrText>
      </w:r>
      <w:r>
        <w:fldChar w:fldCharType="separate"/>
      </w:r>
      <w:r>
        <w:t>7</w:t>
      </w:r>
      <w:r>
        <w:fldChar w:fldCharType="end"/>
      </w:r>
    </w:p>
    <w:p w14:paraId="69B54EBF" w14:textId="77777777" w:rsidR="005A50FF" w:rsidRDefault="005A50FF" w:rsidP="005A50FF">
      <w:pPr>
        <w:pStyle w:val="Spistreci1"/>
        <w:tabs>
          <w:tab w:val="left" w:pos="440"/>
        </w:tabs>
        <w:rPr>
          <w:rFonts w:asciiTheme="minorHAnsi" w:hAnsiTheme="minorHAnsi" w:cstheme="minorBidi"/>
          <w:sz w:val="22"/>
        </w:rPr>
      </w:pPr>
      <w:r>
        <w:rPr>
          <w:rFonts w:asciiTheme="minorHAnsi" w:hAnsiTheme="minorHAnsi"/>
          <w:bCs/>
        </w:rPr>
        <w:t>3.</w:t>
      </w:r>
      <w:r>
        <w:rPr>
          <w:rFonts w:asciiTheme="minorHAnsi" w:hAnsiTheme="minorHAnsi" w:cstheme="minorBidi"/>
          <w:sz w:val="22"/>
        </w:rPr>
        <w:tab/>
      </w:r>
      <w:r>
        <w:rPr>
          <w:rFonts w:asciiTheme="minorHAnsi" w:hAnsiTheme="minorHAnsi"/>
          <w:b/>
        </w:rPr>
        <w:t>Opinia dotycząca dostosowania się uczelni do zaleceń o charakterze naprawczym sformułowanych w uzasadnieniu uchwały Prezydium PKA w sprawie oceny programowej na kierunku studiów, która poprzedziła bieżącą ocenę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Cs/>
          <w:i/>
          <w:iCs/>
        </w:rPr>
        <w:t>(w porządku według poszczególnych zaleceń)</w:t>
      </w:r>
      <w:r>
        <w:tab/>
      </w:r>
      <w:r>
        <w:fldChar w:fldCharType="begin"/>
      </w:r>
      <w:r>
        <w:instrText xml:space="preserve"> PAGEREF _Toc19092917 \h </w:instrText>
      </w:r>
      <w:r>
        <w:fldChar w:fldCharType="separate"/>
      </w:r>
      <w:r>
        <w:t>10</w:t>
      </w:r>
      <w:r>
        <w:fldChar w:fldCharType="end"/>
      </w:r>
    </w:p>
    <w:p w14:paraId="6B9AEDDE" w14:textId="77777777" w:rsidR="005A50FF" w:rsidRDefault="005A50FF" w:rsidP="005A50FF">
      <w:pPr>
        <w:pStyle w:val="Spistreci1"/>
        <w:tabs>
          <w:tab w:val="left" w:pos="440"/>
        </w:tabs>
        <w:rPr>
          <w:rFonts w:asciiTheme="minorHAnsi" w:hAnsiTheme="minorHAnsi" w:cstheme="minorBidi"/>
          <w:sz w:val="22"/>
        </w:rPr>
      </w:pPr>
      <w:r>
        <w:rPr>
          <w:rFonts w:asciiTheme="minorHAnsi" w:hAnsiTheme="minorHAnsi"/>
          <w:bCs/>
        </w:rPr>
        <w:t>4.</w:t>
      </w:r>
      <w:r>
        <w:rPr>
          <w:rFonts w:asciiTheme="minorHAnsi" w:hAnsiTheme="minorHAnsi" w:cstheme="minorBidi"/>
          <w:sz w:val="22"/>
        </w:rPr>
        <w:tab/>
      </w:r>
      <w:r>
        <w:rPr>
          <w:rFonts w:asciiTheme="minorHAnsi" w:hAnsiTheme="minorHAnsi"/>
          <w:b/>
        </w:rPr>
        <w:t>Wniosek końcowy i propozycja oceny programowej</w:t>
      </w:r>
      <w:r>
        <w:tab/>
      </w:r>
      <w:r>
        <w:fldChar w:fldCharType="begin"/>
      </w:r>
      <w:r>
        <w:instrText xml:space="preserve"> PAGEREF _Toc19092918 \h </w:instrText>
      </w:r>
      <w:r>
        <w:fldChar w:fldCharType="separate"/>
      </w:r>
      <w:r>
        <w:t>10</w:t>
      </w:r>
      <w:r>
        <w:fldChar w:fldCharType="end"/>
      </w:r>
    </w:p>
    <w:p w14:paraId="31A460D9" w14:textId="77777777" w:rsidR="005A50FF" w:rsidRDefault="005A50FF" w:rsidP="005A50FF">
      <w:pPr>
        <w:pStyle w:val="Spistreci1"/>
        <w:tabs>
          <w:tab w:val="left" w:pos="440"/>
        </w:tabs>
        <w:rPr>
          <w:rFonts w:asciiTheme="minorHAnsi" w:hAnsiTheme="minorHAnsi" w:cstheme="minorBidi"/>
          <w:sz w:val="22"/>
        </w:rPr>
      </w:pPr>
      <w:r>
        <w:rPr>
          <w:rFonts w:asciiTheme="minorHAnsi" w:hAnsiTheme="minorHAnsi"/>
          <w:bCs/>
        </w:rPr>
        <w:t>5.</w:t>
      </w:r>
      <w:r>
        <w:rPr>
          <w:rFonts w:asciiTheme="minorHAnsi" w:hAnsiTheme="minorHAnsi" w:cstheme="minorBidi"/>
          <w:sz w:val="22"/>
        </w:rPr>
        <w:tab/>
      </w:r>
      <w:r>
        <w:rPr>
          <w:rFonts w:asciiTheme="minorHAnsi" w:hAnsiTheme="minorHAnsi"/>
          <w:b/>
        </w:rPr>
        <w:t>Rekomendacja przyznania uczelni Certyfikatu Doskonałości Kształcenia wraz z określeniem kategorii i uzasadnieniem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Cs/>
          <w:i/>
          <w:iCs/>
        </w:rPr>
        <w:t>(jeśli dotyczy)</w:t>
      </w:r>
      <w:r>
        <w:tab/>
      </w:r>
      <w:r>
        <w:fldChar w:fldCharType="begin"/>
      </w:r>
      <w:r>
        <w:instrText xml:space="preserve"> PAGEREF _Toc19092919 \h </w:instrText>
      </w:r>
      <w:r>
        <w:fldChar w:fldCharType="separate"/>
      </w:r>
      <w:r>
        <w:t>10</w:t>
      </w:r>
      <w:r>
        <w:fldChar w:fldCharType="end"/>
      </w:r>
    </w:p>
    <w:p w14:paraId="0A2440C6" w14:textId="77777777" w:rsidR="005A50FF" w:rsidRDefault="005A50FF" w:rsidP="005A50FF">
      <w:pPr>
        <w:pStyle w:val="Spistreci1"/>
        <w:tabs>
          <w:tab w:val="clear" w:pos="9214"/>
          <w:tab w:val="left" w:pos="480"/>
          <w:tab w:val="right" w:leader="underscore" w:pos="9204"/>
        </w:tabs>
        <w:spacing w:after="0"/>
        <w:jc w:val="left"/>
      </w:pPr>
      <w:r>
        <w:rPr>
          <w:rFonts w:asciiTheme="minorHAnsi" w:eastAsia="Times New Roman" w:hAnsiTheme="minorHAnsi" w:cs="Calibri"/>
          <w:b/>
          <w:bCs/>
          <w:i/>
          <w:iCs/>
          <w:szCs w:val="24"/>
        </w:rPr>
        <w:fldChar w:fldCharType="end"/>
      </w:r>
    </w:p>
    <w:p w14:paraId="2BD59A89" w14:textId="77777777" w:rsidR="005A50FF" w:rsidRDefault="005A50FF" w:rsidP="005A50FF">
      <w:pPr>
        <w:spacing w:after="160" w:line="256" w:lineRule="auto"/>
        <w:jc w:val="both"/>
        <w:rPr>
          <w:rFonts w:cstheme="minorHAnsi"/>
          <w:sz w:val="22"/>
        </w:rPr>
      </w:pPr>
    </w:p>
    <w:p w14:paraId="3C9652DC" w14:textId="77777777" w:rsidR="005A50FF" w:rsidRDefault="005A50FF" w:rsidP="005A50FF">
      <w:pPr>
        <w:spacing w:after="160" w:line="256" w:lineRule="auto"/>
        <w:jc w:val="both"/>
        <w:rPr>
          <w:rFonts w:cstheme="minorHAnsi"/>
          <w:bCs/>
          <w:sz w:val="22"/>
        </w:rPr>
      </w:pPr>
    </w:p>
    <w:p w14:paraId="6DF59AA2" w14:textId="77777777" w:rsidR="005A50FF" w:rsidRDefault="005A50FF" w:rsidP="005A50FF">
      <w:pPr>
        <w:spacing w:after="160" w:line="256" w:lineRule="auto"/>
        <w:jc w:val="both"/>
        <w:rPr>
          <w:rFonts w:cstheme="minorHAnsi"/>
          <w:bCs/>
          <w:sz w:val="22"/>
        </w:rPr>
      </w:pPr>
    </w:p>
    <w:p w14:paraId="023A3B75" w14:textId="77777777" w:rsidR="005A50FF" w:rsidRDefault="005A50FF" w:rsidP="005A50FF">
      <w:pPr>
        <w:spacing w:after="160" w:line="256" w:lineRule="auto"/>
        <w:jc w:val="both"/>
        <w:rPr>
          <w:rFonts w:cstheme="minorHAnsi"/>
          <w:bCs/>
          <w:sz w:val="22"/>
        </w:rPr>
      </w:pPr>
    </w:p>
    <w:p w14:paraId="0F079BB3" w14:textId="77777777" w:rsidR="005A50FF" w:rsidRDefault="005A50FF" w:rsidP="005A50FF">
      <w:pPr>
        <w:spacing w:after="160" w:line="256" w:lineRule="auto"/>
        <w:jc w:val="both"/>
        <w:rPr>
          <w:rFonts w:cstheme="minorHAnsi"/>
          <w:bCs/>
          <w:sz w:val="22"/>
        </w:rPr>
      </w:pPr>
    </w:p>
    <w:p w14:paraId="31ECCB3E" w14:textId="77777777" w:rsidR="005A50FF" w:rsidRDefault="005A50FF" w:rsidP="005A50FF">
      <w:pPr>
        <w:spacing w:after="160" w:line="256" w:lineRule="auto"/>
        <w:jc w:val="both"/>
        <w:rPr>
          <w:rFonts w:cstheme="minorHAnsi"/>
          <w:bCs/>
          <w:sz w:val="22"/>
        </w:rPr>
      </w:pPr>
    </w:p>
    <w:p w14:paraId="643DD041" w14:textId="77777777" w:rsidR="005A50FF" w:rsidRDefault="005A50FF" w:rsidP="005A50FF">
      <w:pPr>
        <w:spacing w:after="160" w:line="256" w:lineRule="auto"/>
        <w:jc w:val="both"/>
        <w:rPr>
          <w:rFonts w:cstheme="minorHAnsi"/>
          <w:bCs/>
          <w:sz w:val="22"/>
        </w:rPr>
      </w:pPr>
    </w:p>
    <w:p w14:paraId="326B3970" w14:textId="77777777" w:rsidR="005A50FF" w:rsidRDefault="005A50FF" w:rsidP="005A50FF">
      <w:pPr>
        <w:spacing w:after="160" w:line="256" w:lineRule="auto"/>
        <w:jc w:val="both"/>
        <w:rPr>
          <w:rFonts w:cstheme="minorHAnsi"/>
          <w:bCs/>
          <w:sz w:val="22"/>
        </w:rPr>
      </w:pPr>
    </w:p>
    <w:p w14:paraId="56873FC6" w14:textId="77777777" w:rsidR="005A50FF" w:rsidRDefault="005A50FF" w:rsidP="005A50FF">
      <w:pPr>
        <w:spacing w:after="160" w:line="256" w:lineRule="auto"/>
        <w:jc w:val="both"/>
        <w:rPr>
          <w:rFonts w:cstheme="minorHAnsi"/>
          <w:bCs/>
          <w:sz w:val="22"/>
        </w:rPr>
      </w:pPr>
    </w:p>
    <w:p w14:paraId="1DA670B7" w14:textId="77777777" w:rsidR="005A50FF" w:rsidRDefault="005A50FF" w:rsidP="005A50FF">
      <w:pPr>
        <w:spacing w:after="160" w:line="256" w:lineRule="auto"/>
        <w:jc w:val="both"/>
        <w:rPr>
          <w:rFonts w:cstheme="minorHAnsi"/>
          <w:bCs/>
          <w:sz w:val="22"/>
        </w:rPr>
      </w:pPr>
    </w:p>
    <w:p w14:paraId="153ED188" w14:textId="77777777" w:rsidR="005A50FF" w:rsidRDefault="005A50FF" w:rsidP="005A50FF">
      <w:pPr>
        <w:spacing w:after="160" w:line="256" w:lineRule="auto"/>
        <w:jc w:val="both"/>
        <w:rPr>
          <w:rFonts w:cstheme="minorHAnsi"/>
          <w:bCs/>
          <w:sz w:val="22"/>
        </w:rPr>
      </w:pPr>
    </w:p>
    <w:p w14:paraId="25F918F6" w14:textId="77777777" w:rsidR="005A50FF" w:rsidRDefault="005A50FF" w:rsidP="005A50FF">
      <w:pPr>
        <w:spacing w:after="160" w:line="256" w:lineRule="auto"/>
        <w:jc w:val="both"/>
        <w:rPr>
          <w:rFonts w:cstheme="minorHAnsi"/>
          <w:bCs/>
          <w:sz w:val="22"/>
        </w:rPr>
      </w:pPr>
    </w:p>
    <w:p w14:paraId="603F64F0" w14:textId="77777777" w:rsidR="005A50FF" w:rsidRDefault="005A50FF" w:rsidP="005A50FF">
      <w:pPr>
        <w:spacing w:after="160" w:line="256" w:lineRule="auto"/>
        <w:jc w:val="both"/>
        <w:rPr>
          <w:rFonts w:cstheme="minorHAnsi"/>
          <w:bCs/>
          <w:sz w:val="22"/>
        </w:rPr>
      </w:pPr>
    </w:p>
    <w:p w14:paraId="7B1047A4" w14:textId="77777777" w:rsidR="005A50FF" w:rsidRDefault="005A50FF" w:rsidP="005A50FF">
      <w:pPr>
        <w:spacing w:after="160" w:line="256" w:lineRule="auto"/>
        <w:jc w:val="both"/>
        <w:rPr>
          <w:rFonts w:cstheme="minorHAnsi"/>
          <w:bCs/>
          <w:sz w:val="22"/>
        </w:rPr>
      </w:pPr>
    </w:p>
    <w:p w14:paraId="3A995378" w14:textId="77777777" w:rsidR="005A50FF" w:rsidRDefault="005A50FF" w:rsidP="005A50FF">
      <w:pPr>
        <w:spacing w:after="160" w:line="256" w:lineRule="auto"/>
        <w:jc w:val="both"/>
        <w:rPr>
          <w:rFonts w:cstheme="minorHAnsi"/>
          <w:bCs/>
          <w:sz w:val="22"/>
        </w:rPr>
      </w:pPr>
    </w:p>
    <w:p w14:paraId="2723E3DC" w14:textId="77777777" w:rsidR="005A50FF" w:rsidRDefault="005A50FF" w:rsidP="005A50FF">
      <w:pPr>
        <w:spacing w:after="160" w:line="256" w:lineRule="auto"/>
        <w:jc w:val="both"/>
        <w:rPr>
          <w:rFonts w:cstheme="minorHAnsi"/>
          <w:bCs/>
          <w:sz w:val="22"/>
        </w:rPr>
      </w:pPr>
    </w:p>
    <w:p w14:paraId="26E92A6B" w14:textId="77777777" w:rsidR="005A50FF" w:rsidRDefault="005A50FF" w:rsidP="005A50FF">
      <w:pPr>
        <w:spacing w:after="160" w:line="256" w:lineRule="auto"/>
        <w:jc w:val="both"/>
        <w:rPr>
          <w:rFonts w:cstheme="minorHAnsi"/>
          <w:bCs/>
          <w:sz w:val="22"/>
        </w:rPr>
      </w:pPr>
    </w:p>
    <w:p w14:paraId="5A0D06E3" w14:textId="77777777" w:rsidR="005A50FF" w:rsidRDefault="005A50FF" w:rsidP="005A50FF">
      <w:pPr>
        <w:spacing w:after="160" w:line="256" w:lineRule="auto"/>
        <w:jc w:val="both"/>
        <w:rPr>
          <w:rFonts w:cstheme="minorHAnsi"/>
          <w:bCs/>
          <w:sz w:val="22"/>
        </w:rPr>
      </w:pPr>
    </w:p>
    <w:p w14:paraId="40CE1F43" w14:textId="77777777" w:rsidR="005A50FF" w:rsidRDefault="005A50FF" w:rsidP="005A50FF">
      <w:pPr>
        <w:spacing w:after="160" w:line="256" w:lineRule="auto"/>
        <w:jc w:val="both"/>
        <w:rPr>
          <w:rFonts w:cstheme="minorHAnsi"/>
          <w:bCs/>
          <w:sz w:val="22"/>
        </w:rPr>
      </w:pPr>
      <w:r>
        <w:rPr>
          <w:rFonts w:cstheme="minorHAnsi"/>
          <w:bCs/>
          <w:sz w:val="22"/>
        </w:rPr>
        <w:br w:type="column"/>
      </w:r>
      <w:r>
        <w:rPr>
          <w:rFonts w:cstheme="minorHAnsi"/>
          <w:bCs/>
          <w:sz w:val="22"/>
        </w:rPr>
        <w:lastRenderedPageBreak/>
        <w:t>Opinia została sporządzona na podstawie raportu zespołu oceniającego PKA w składzie:</w:t>
      </w:r>
    </w:p>
    <w:p w14:paraId="3E921D4A" w14:textId="77777777" w:rsidR="005A50FF" w:rsidRDefault="005A50FF" w:rsidP="005A50FF">
      <w:pPr>
        <w:spacing w:after="160" w:line="256" w:lineRule="auto"/>
        <w:jc w:val="both"/>
        <w:rPr>
          <w:rFonts w:cstheme="minorHAnsi"/>
          <w:bCs/>
          <w:sz w:val="22"/>
        </w:rPr>
      </w:pPr>
      <w:r>
        <w:rPr>
          <w:rFonts w:cstheme="minorHAnsi"/>
          <w:bCs/>
          <w:sz w:val="22"/>
        </w:rPr>
        <w:t>Przewodniczący:……………………..</w:t>
      </w:r>
      <w:r>
        <w:rPr>
          <w:rFonts w:cstheme="minorHAnsi"/>
          <w:bCs/>
          <w:sz w:val="22"/>
        </w:rPr>
        <w:tab/>
        <w:t xml:space="preserve">, członek PKA </w:t>
      </w:r>
    </w:p>
    <w:p w14:paraId="067A7275" w14:textId="77777777" w:rsidR="005A50FF" w:rsidRDefault="005A50FF" w:rsidP="005A50FF">
      <w:pPr>
        <w:spacing w:after="160" w:line="256" w:lineRule="auto"/>
        <w:jc w:val="both"/>
        <w:rPr>
          <w:rFonts w:cstheme="minorHAnsi"/>
          <w:bCs/>
          <w:sz w:val="22"/>
        </w:rPr>
      </w:pPr>
    </w:p>
    <w:p w14:paraId="2285AC6D" w14:textId="77777777" w:rsidR="005A50FF" w:rsidRDefault="005A50FF" w:rsidP="005A50FF">
      <w:pPr>
        <w:spacing w:after="160" w:line="256" w:lineRule="auto"/>
        <w:jc w:val="both"/>
        <w:rPr>
          <w:rFonts w:cstheme="minorHAnsi"/>
          <w:bCs/>
          <w:sz w:val="22"/>
        </w:rPr>
      </w:pPr>
      <w:r>
        <w:rPr>
          <w:rFonts w:cstheme="minorHAnsi"/>
          <w:bCs/>
          <w:sz w:val="22"/>
        </w:rPr>
        <w:t>członkowie:</w:t>
      </w:r>
    </w:p>
    <w:p w14:paraId="7D3494BB" w14:textId="77777777" w:rsidR="005A50FF" w:rsidRDefault="005A50FF" w:rsidP="005A50FF">
      <w:pPr>
        <w:spacing w:after="160" w:line="256" w:lineRule="auto"/>
        <w:jc w:val="both"/>
        <w:rPr>
          <w:rFonts w:cstheme="minorHAnsi"/>
          <w:bCs/>
          <w:sz w:val="22"/>
        </w:rPr>
      </w:pPr>
      <w:r>
        <w:rPr>
          <w:rFonts w:cstheme="minorHAnsi"/>
          <w:bCs/>
          <w:sz w:val="22"/>
        </w:rPr>
        <w:t>1. ……………………..</w:t>
      </w:r>
      <w:r>
        <w:rPr>
          <w:rFonts w:cstheme="minorHAnsi"/>
          <w:bCs/>
          <w:sz w:val="22"/>
        </w:rPr>
        <w:tab/>
      </w:r>
    </w:p>
    <w:p w14:paraId="653AC08B" w14:textId="77777777" w:rsidR="005A50FF" w:rsidRDefault="005A50FF" w:rsidP="005A50FF">
      <w:pPr>
        <w:spacing w:after="160" w:line="256" w:lineRule="auto"/>
        <w:jc w:val="both"/>
        <w:rPr>
          <w:rFonts w:cstheme="minorHAnsi"/>
          <w:bCs/>
          <w:sz w:val="22"/>
        </w:rPr>
      </w:pPr>
      <w:r>
        <w:rPr>
          <w:rFonts w:cstheme="minorHAnsi"/>
          <w:bCs/>
          <w:sz w:val="22"/>
        </w:rPr>
        <w:t>2. ……………………..</w:t>
      </w:r>
      <w:r>
        <w:rPr>
          <w:rFonts w:cstheme="minorHAnsi"/>
          <w:bCs/>
          <w:sz w:val="22"/>
        </w:rPr>
        <w:tab/>
      </w:r>
    </w:p>
    <w:p w14:paraId="19F98305" w14:textId="77777777" w:rsidR="005A50FF" w:rsidRDefault="005A50FF" w:rsidP="005A50FF">
      <w:pPr>
        <w:spacing w:after="160" w:line="256" w:lineRule="auto"/>
        <w:jc w:val="both"/>
        <w:rPr>
          <w:rFonts w:cstheme="minorHAnsi"/>
          <w:bCs/>
          <w:sz w:val="22"/>
        </w:rPr>
      </w:pPr>
      <w:r>
        <w:rPr>
          <w:rFonts w:cstheme="minorHAnsi"/>
          <w:bCs/>
          <w:sz w:val="22"/>
        </w:rPr>
        <w:t>3. ……………………..</w:t>
      </w:r>
      <w:r>
        <w:rPr>
          <w:rFonts w:cstheme="minorHAnsi"/>
          <w:bCs/>
          <w:sz w:val="22"/>
        </w:rPr>
        <w:tab/>
      </w:r>
    </w:p>
    <w:p w14:paraId="14240739" w14:textId="77777777" w:rsidR="005A50FF" w:rsidRDefault="005A50FF" w:rsidP="005A50FF">
      <w:pPr>
        <w:spacing w:after="160" w:line="256" w:lineRule="auto"/>
        <w:jc w:val="both"/>
        <w:rPr>
          <w:rFonts w:cstheme="minorHAnsi"/>
          <w:bCs/>
          <w:sz w:val="22"/>
        </w:rPr>
      </w:pPr>
      <w:r>
        <w:rPr>
          <w:rFonts w:cstheme="minorHAnsi"/>
          <w:bCs/>
          <w:sz w:val="22"/>
        </w:rPr>
        <w:t>4. ……………………..</w:t>
      </w:r>
      <w:r>
        <w:rPr>
          <w:rFonts w:cstheme="minorHAnsi"/>
          <w:bCs/>
          <w:sz w:val="22"/>
        </w:rPr>
        <w:tab/>
      </w:r>
    </w:p>
    <w:p w14:paraId="4535D638" w14:textId="77777777" w:rsidR="005A50FF" w:rsidRDefault="005A50FF" w:rsidP="005A50FF">
      <w:pPr>
        <w:spacing w:after="160" w:line="256" w:lineRule="auto"/>
        <w:jc w:val="both"/>
        <w:rPr>
          <w:rFonts w:cstheme="minorHAnsi"/>
          <w:bCs/>
          <w:sz w:val="22"/>
        </w:rPr>
      </w:pPr>
    </w:p>
    <w:p w14:paraId="3D680B3E" w14:textId="77777777" w:rsidR="005A50FF" w:rsidRDefault="005A50FF" w:rsidP="005A50FF">
      <w:pPr>
        <w:spacing w:after="160" w:line="256" w:lineRule="auto"/>
        <w:jc w:val="both"/>
        <w:rPr>
          <w:rFonts w:cstheme="minorHAnsi"/>
          <w:bCs/>
          <w:sz w:val="22"/>
        </w:rPr>
      </w:pPr>
      <w:r>
        <w:rPr>
          <w:rFonts w:cstheme="minorHAnsi"/>
          <w:bCs/>
          <w:sz w:val="22"/>
        </w:rPr>
        <w:t xml:space="preserve">oraz stanowiska …………………………………, przedstawionego w piśmie …… z dnia </w:t>
      </w:r>
    </w:p>
    <w:p w14:paraId="5B842EC0" w14:textId="77777777" w:rsidR="005A50FF" w:rsidRDefault="005A50FF" w:rsidP="005A50FF">
      <w:pPr>
        <w:spacing w:after="160" w:line="256" w:lineRule="auto"/>
        <w:rPr>
          <w:rFonts w:cstheme="minorHAnsi"/>
          <w:bCs/>
          <w:sz w:val="22"/>
        </w:rPr>
      </w:pPr>
      <w:r>
        <w:rPr>
          <w:rFonts w:cstheme="minorHAnsi"/>
          <w:bCs/>
          <w:i/>
          <w:sz w:val="22"/>
          <w:vertAlign w:val="superscript"/>
        </w:rPr>
        <w:t>(nazwa i siedziba uczelni prowadzącej kierunek) (sygnatura pisma)</w:t>
      </w:r>
      <w:r>
        <w:rPr>
          <w:rFonts w:cstheme="minorHAnsi"/>
          <w:bCs/>
          <w:sz w:val="22"/>
        </w:rPr>
        <w:t xml:space="preserve"> …………………………………………………………………………………………………….</w:t>
      </w:r>
    </w:p>
    <w:p w14:paraId="790264CC" w14:textId="77777777" w:rsidR="005A50FF" w:rsidRDefault="005A50FF" w:rsidP="005A50FF">
      <w:pPr>
        <w:spacing w:after="160" w:line="256" w:lineRule="auto"/>
        <w:jc w:val="both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br w:type="page"/>
      </w:r>
    </w:p>
    <w:p w14:paraId="6BE1D946" w14:textId="77777777" w:rsidR="005A50FF" w:rsidRDefault="005A50FF" w:rsidP="005A50FF">
      <w:pPr>
        <w:pStyle w:val="Nagwek1"/>
        <w:numPr>
          <w:ilvl w:val="0"/>
          <w:numId w:val="1"/>
        </w:numPr>
        <w:spacing w:before="120" w:after="120" w:line="276" w:lineRule="auto"/>
        <w:jc w:val="both"/>
        <w:rPr>
          <w:rFonts w:asciiTheme="minorHAnsi" w:hAnsiTheme="minorHAnsi" w:cs="Times New Roman"/>
          <w:b/>
          <w:color w:val="auto"/>
          <w:sz w:val="22"/>
          <w:szCs w:val="22"/>
          <w:lang w:eastAsia="pl-PL"/>
        </w:rPr>
      </w:pPr>
      <w:bookmarkStart w:id="0" w:name="_Toc19092915"/>
      <w:r>
        <w:rPr>
          <w:rFonts w:asciiTheme="minorHAnsi" w:hAnsiTheme="minorHAnsi" w:cs="Times New Roman"/>
          <w:b/>
          <w:color w:val="auto"/>
          <w:sz w:val="22"/>
          <w:szCs w:val="22"/>
          <w:lang w:eastAsia="pl-PL"/>
        </w:rPr>
        <w:lastRenderedPageBreak/>
        <w:t>Ocena stopnia spełnienia szczegółowych kryteriów oceny programowej</w:t>
      </w:r>
      <w:bookmarkEnd w:id="0"/>
      <w:r>
        <w:rPr>
          <w:rFonts w:asciiTheme="minorHAnsi" w:hAnsiTheme="minorHAnsi" w:cs="Times New Roman"/>
          <w:b/>
          <w:color w:val="auto"/>
          <w:sz w:val="22"/>
          <w:szCs w:val="22"/>
          <w:lang w:eastAsia="pl-PL"/>
        </w:rPr>
        <w:t xml:space="preserve"> </w:t>
      </w:r>
    </w:p>
    <w:tbl>
      <w:tblPr>
        <w:tblStyle w:val="Tabela-Siatka"/>
        <w:tblW w:w="9242" w:type="dxa"/>
        <w:tblInd w:w="0" w:type="dxa"/>
        <w:tblBorders>
          <w:top w:val="single" w:sz="4" w:space="0" w:color="213C83"/>
          <w:left w:val="single" w:sz="4" w:space="0" w:color="213C83"/>
          <w:bottom w:val="single" w:sz="4" w:space="0" w:color="213C83"/>
          <w:right w:val="single" w:sz="4" w:space="0" w:color="213C83"/>
          <w:insideH w:val="single" w:sz="4" w:space="0" w:color="213C83"/>
          <w:insideV w:val="single" w:sz="4" w:space="0" w:color="213C83"/>
        </w:tblBorders>
        <w:tblLook w:val="04A0" w:firstRow="1" w:lastRow="0" w:firstColumn="1" w:lastColumn="0" w:noHBand="0" w:noVBand="1"/>
      </w:tblPr>
      <w:tblGrid>
        <w:gridCol w:w="4706"/>
        <w:gridCol w:w="2268"/>
        <w:gridCol w:w="2268"/>
      </w:tblGrid>
      <w:tr w:rsidR="005A50FF" w14:paraId="4E80059B" w14:textId="77777777" w:rsidTr="005A50FF">
        <w:trPr>
          <w:trHeight w:val="680"/>
        </w:trPr>
        <w:tc>
          <w:tcPr>
            <w:tcW w:w="4706" w:type="dxa"/>
            <w:tcBorders>
              <w:top w:val="single" w:sz="4" w:space="0" w:color="213C83"/>
              <w:left w:val="single" w:sz="4" w:space="0" w:color="213C83"/>
              <w:bottom w:val="single" w:sz="4" w:space="0" w:color="213C83"/>
              <w:right w:val="single" w:sz="4" w:space="0" w:color="213C83"/>
            </w:tcBorders>
            <w:vAlign w:val="center"/>
            <w:hideMark/>
          </w:tcPr>
          <w:p w14:paraId="52593350" w14:textId="77777777" w:rsidR="005A50FF" w:rsidRDefault="005A50FF">
            <w:pPr>
              <w:jc w:val="center"/>
              <w:rPr>
                <w:b/>
                <w:sz w:val="22"/>
              </w:rPr>
            </w:pPr>
            <w:r>
              <w:rPr>
                <w:b/>
                <w:color w:val="213C83"/>
                <w:sz w:val="22"/>
              </w:rPr>
              <w:t>Szczegółowe kryterium oceny programowej</w:t>
            </w:r>
          </w:p>
        </w:tc>
        <w:tc>
          <w:tcPr>
            <w:tcW w:w="2268" w:type="dxa"/>
            <w:tcBorders>
              <w:top w:val="single" w:sz="4" w:space="0" w:color="213C83"/>
              <w:left w:val="single" w:sz="4" w:space="0" w:color="213C83"/>
              <w:bottom w:val="single" w:sz="4" w:space="0" w:color="213C83"/>
              <w:right w:val="single" w:sz="4" w:space="0" w:color="213C83"/>
            </w:tcBorders>
            <w:vAlign w:val="center"/>
            <w:hideMark/>
          </w:tcPr>
          <w:p w14:paraId="431258A8" w14:textId="77777777" w:rsidR="005A50FF" w:rsidRDefault="005A50FF">
            <w:pPr>
              <w:jc w:val="center"/>
              <w:rPr>
                <w:b/>
                <w:sz w:val="22"/>
              </w:rPr>
            </w:pPr>
            <w:r>
              <w:rPr>
                <w:b/>
                <w:color w:val="213C83"/>
                <w:sz w:val="22"/>
              </w:rPr>
              <w:t>Propozycja oceny stopnia spełnienia kryterium określona przez zespół oceniający PKA w raporcie z wizytacji</w:t>
            </w:r>
            <w:r>
              <w:rPr>
                <w:rStyle w:val="Odwoanieprzypisudolnego"/>
                <w:rFonts w:cs="Calibri"/>
                <w:b/>
                <w:sz w:val="22"/>
              </w:rPr>
              <w:footnoteReference w:id="1"/>
            </w:r>
          </w:p>
          <w:p w14:paraId="31E001A5" w14:textId="77777777" w:rsidR="005A50FF" w:rsidRDefault="005A50FF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kryterium spełnione/ kryterium spełnione częściowo/ kryterium niespełnione</w:t>
            </w:r>
          </w:p>
        </w:tc>
        <w:tc>
          <w:tcPr>
            <w:tcW w:w="2268" w:type="dxa"/>
            <w:tcBorders>
              <w:top w:val="single" w:sz="4" w:space="0" w:color="213C83"/>
              <w:left w:val="single" w:sz="4" w:space="0" w:color="213C83"/>
              <w:bottom w:val="single" w:sz="4" w:space="0" w:color="213C83"/>
              <w:right w:val="single" w:sz="4" w:space="0" w:color="213C83"/>
            </w:tcBorders>
            <w:hideMark/>
          </w:tcPr>
          <w:p w14:paraId="79ABDDE5" w14:textId="77777777" w:rsidR="005A50FF" w:rsidRDefault="005A50FF">
            <w:pPr>
              <w:jc w:val="center"/>
              <w:rPr>
                <w:b/>
                <w:color w:val="213C83"/>
                <w:sz w:val="22"/>
              </w:rPr>
            </w:pPr>
            <w:r>
              <w:rPr>
                <w:b/>
                <w:color w:val="213C83"/>
                <w:sz w:val="22"/>
              </w:rPr>
              <w:t>Ocena stopnia spełnienia kryterium ustalona przez zespół działający w ramach dziedziny lub zespół do spraw kształcenia nauczycieli</w:t>
            </w:r>
            <w:r>
              <w:rPr>
                <w:rStyle w:val="Odwoanieprzypisudolnego"/>
                <w:rFonts w:cs="Calibri"/>
                <w:b/>
                <w:color w:val="213C83"/>
                <w:sz w:val="22"/>
              </w:rPr>
              <w:footnoteReference w:id="2"/>
            </w:r>
          </w:p>
          <w:p w14:paraId="516C9AEB" w14:textId="77777777" w:rsidR="005A50FF" w:rsidRDefault="005A50FF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kryterium spełnione/ kryterium spełnione częściowo/ kryterium niespełnione</w:t>
            </w:r>
          </w:p>
        </w:tc>
      </w:tr>
      <w:tr w:rsidR="005A50FF" w14:paraId="1DFC9398" w14:textId="77777777" w:rsidTr="005A50FF">
        <w:trPr>
          <w:trHeight w:val="680"/>
        </w:trPr>
        <w:tc>
          <w:tcPr>
            <w:tcW w:w="4706" w:type="dxa"/>
            <w:tcBorders>
              <w:top w:val="single" w:sz="4" w:space="0" w:color="213C83"/>
              <w:left w:val="single" w:sz="4" w:space="0" w:color="213C83"/>
              <w:bottom w:val="single" w:sz="4" w:space="0" w:color="213C83"/>
              <w:right w:val="single" w:sz="4" w:space="0" w:color="213C83"/>
            </w:tcBorders>
            <w:vAlign w:val="center"/>
            <w:hideMark/>
          </w:tcPr>
          <w:p w14:paraId="2063FC27" w14:textId="77777777" w:rsidR="005A50FF" w:rsidRDefault="005A50FF">
            <w:pPr>
              <w:jc w:val="both"/>
              <w:rPr>
                <w:rFonts w:cs="Times New Roman"/>
                <w:b/>
                <w:color w:val="213C83"/>
                <w:sz w:val="22"/>
              </w:rPr>
            </w:pPr>
            <w:r>
              <w:rPr>
                <w:b/>
                <w:color w:val="213C83"/>
                <w:sz w:val="22"/>
              </w:rPr>
              <w:t>Kryterium 1. Konstrukcja programu studiów: koncepcja, cele kształcenia i efekty uczenia się</w:t>
            </w:r>
          </w:p>
        </w:tc>
        <w:tc>
          <w:tcPr>
            <w:tcW w:w="2268" w:type="dxa"/>
            <w:tcBorders>
              <w:top w:val="single" w:sz="4" w:space="0" w:color="213C83"/>
              <w:left w:val="single" w:sz="4" w:space="0" w:color="213C83"/>
              <w:bottom w:val="single" w:sz="4" w:space="0" w:color="213C83"/>
              <w:right w:val="single" w:sz="4" w:space="0" w:color="213C83"/>
            </w:tcBorders>
            <w:vAlign w:val="center"/>
          </w:tcPr>
          <w:p w14:paraId="36CD2CC6" w14:textId="77777777" w:rsidR="005A50FF" w:rsidRDefault="005A50FF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213C83"/>
              <w:left w:val="single" w:sz="4" w:space="0" w:color="213C83"/>
              <w:bottom w:val="single" w:sz="4" w:space="0" w:color="213C83"/>
              <w:right w:val="single" w:sz="4" w:space="0" w:color="213C83"/>
            </w:tcBorders>
            <w:vAlign w:val="center"/>
          </w:tcPr>
          <w:p w14:paraId="783B8224" w14:textId="77777777" w:rsidR="005A50FF" w:rsidRDefault="005A50FF">
            <w:pPr>
              <w:jc w:val="center"/>
              <w:rPr>
                <w:b/>
                <w:sz w:val="22"/>
              </w:rPr>
            </w:pPr>
          </w:p>
        </w:tc>
      </w:tr>
      <w:tr w:rsidR="005A50FF" w14:paraId="05F722F0" w14:textId="77777777" w:rsidTr="005A50FF">
        <w:trPr>
          <w:trHeight w:val="680"/>
        </w:trPr>
        <w:tc>
          <w:tcPr>
            <w:tcW w:w="4706" w:type="dxa"/>
            <w:tcBorders>
              <w:top w:val="single" w:sz="4" w:space="0" w:color="213C83"/>
              <w:left w:val="single" w:sz="4" w:space="0" w:color="213C83"/>
              <w:bottom w:val="single" w:sz="4" w:space="0" w:color="213C83"/>
              <w:right w:val="single" w:sz="4" w:space="0" w:color="213C83"/>
            </w:tcBorders>
            <w:vAlign w:val="center"/>
            <w:hideMark/>
          </w:tcPr>
          <w:p w14:paraId="7DB6F313" w14:textId="77777777" w:rsidR="005A50FF" w:rsidRDefault="005A50FF">
            <w:pPr>
              <w:jc w:val="both"/>
              <w:rPr>
                <w:rFonts w:cs="Times New Roman"/>
                <w:b/>
                <w:color w:val="213C83"/>
                <w:spacing w:val="-2"/>
                <w:sz w:val="22"/>
              </w:rPr>
            </w:pPr>
            <w:r>
              <w:rPr>
                <w:b/>
                <w:color w:val="213C83"/>
                <w:sz w:val="22"/>
              </w:rPr>
              <w:t>Kryterium 2. Realizacja programu studiów: treści programowe, harmonogram realizacji programu studiów oraz formy i organizacja zajęć, metody kształcenia, praktyki zawodowe, organizacja procesu nauczania i uczenia się</w:t>
            </w:r>
          </w:p>
        </w:tc>
        <w:tc>
          <w:tcPr>
            <w:tcW w:w="2268" w:type="dxa"/>
            <w:tcBorders>
              <w:top w:val="single" w:sz="4" w:space="0" w:color="213C83"/>
              <w:left w:val="single" w:sz="4" w:space="0" w:color="213C83"/>
              <w:bottom w:val="single" w:sz="4" w:space="0" w:color="213C83"/>
              <w:right w:val="single" w:sz="4" w:space="0" w:color="213C83"/>
            </w:tcBorders>
            <w:vAlign w:val="center"/>
          </w:tcPr>
          <w:p w14:paraId="6E981D54" w14:textId="77777777" w:rsidR="005A50FF" w:rsidRDefault="005A50FF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213C83"/>
              <w:left w:val="single" w:sz="4" w:space="0" w:color="213C83"/>
              <w:bottom w:val="single" w:sz="4" w:space="0" w:color="213C83"/>
              <w:right w:val="single" w:sz="4" w:space="0" w:color="213C83"/>
            </w:tcBorders>
            <w:vAlign w:val="center"/>
          </w:tcPr>
          <w:p w14:paraId="5CAA226A" w14:textId="77777777" w:rsidR="005A50FF" w:rsidRDefault="005A50FF">
            <w:pPr>
              <w:jc w:val="center"/>
              <w:rPr>
                <w:b/>
                <w:sz w:val="22"/>
              </w:rPr>
            </w:pPr>
          </w:p>
        </w:tc>
      </w:tr>
      <w:tr w:rsidR="005A50FF" w14:paraId="123B9239" w14:textId="77777777" w:rsidTr="005A50FF">
        <w:trPr>
          <w:trHeight w:val="680"/>
        </w:trPr>
        <w:tc>
          <w:tcPr>
            <w:tcW w:w="4706" w:type="dxa"/>
            <w:tcBorders>
              <w:top w:val="single" w:sz="4" w:space="0" w:color="213C83"/>
              <w:left w:val="single" w:sz="4" w:space="0" w:color="213C83"/>
              <w:bottom w:val="single" w:sz="4" w:space="0" w:color="213C83"/>
              <w:right w:val="single" w:sz="4" w:space="0" w:color="213C83"/>
            </w:tcBorders>
            <w:vAlign w:val="center"/>
            <w:hideMark/>
          </w:tcPr>
          <w:p w14:paraId="75041046" w14:textId="77777777" w:rsidR="005A50FF" w:rsidRDefault="005A50FF">
            <w:pPr>
              <w:jc w:val="both"/>
              <w:rPr>
                <w:rFonts w:cs="Times New Roman"/>
                <w:b/>
                <w:color w:val="213C83"/>
                <w:spacing w:val="-2"/>
                <w:sz w:val="22"/>
              </w:rPr>
            </w:pPr>
            <w:r>
              <w:rPr>
                <w:b/>
                <w:color w:val="213C83"/>
                <w:sz w:val="22"/>
              </w:rPr>
              <w:t>Kryterium 3. Przyjęcie na studia, weryfikacja osiągnięcia przez studentów efektów uczenia się, zaliczanie poszczególnych semestrów i lat oraz dyplomowanie</w:t>
            </w:r>
          </w:p>
        </w:tc>
        <w:tc>
          <w:tcPr>
            <w:tcW w:w="2268" w:type="dxa"/>
            <w:tcBorders>
              <w:top w:val="single" w:sz="4" w:space="0" w:color="213C83"/>
              <w:left w:val="single" w:sz="4" w:space="0" w:color="213C83"/>
              <w:bottom w:val="single" w:sz="4" w:space="0" w:color="213C83"/>
              <w:right w:val="single" w:sz="4" w:space="0" w:color="213C83"/>
            </w:tcBorders>
            <w:vAlign w:val="center"/>
          </w:tcPr>
          <w:p w14:paraId="37F14B63" w14:textId="77777777" w:rsidR="005A50FF" w:rsidRDefault="005A50FF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213C83"/>
              <w:left w:val="single" w:sz="4" w:space="0" w:color="213C83"/>
              <w:bottom w:val="single" w:sz="4" w:space="0" w:color="213C83"/>
              <w:right w:val="single" w:sz="4" w:space="0" w:color="213C83"/>
            </w:tcBorders>
            <w:vAlign w:val="center"/>
          </w:tcPr>
          <w:p w14:paraId="3EE5D57A" w14:textId="77777777" w:rsidR="005A50FF" w:rsidRDefault="005A50FF">
            <w:pPr>
              <w:jc w:val="center"/>
              <w:rPr>
                <w:b/>
                <w:sz w:val="22"/>
              </w:rPr>
            </w:pPr>
          </w:p>
        </w:tc>
      </w:tr>
      <w:tr w:rsidR="005A50FF" w14:paraId="7A98FB56" w14:textId="77777777" w:rsidTr="005A50FF">
        <w:trPr>
          <w:trHeight w:val="680"/>
        </w:trPr>
        <w:tc>
          <w:tcPr>
            <w:tcW w:w="4706" w:type="dxa"/>
            <w:tcBorders>
              <w:top w:val="single" w:sz="4" w:space="0" w:color="213C83"/>
              <w:left w:val="single" w:sz="4" w:space="0" w:color="213C83"/>
              <w:bottom w:val="single" w:sz="4" w:space="0" w:color="213C83"/>
              <w:right w:val="single" w:sz="4" w:space="0" w:color="213C83"/>
            </w:tcBorders>
            <w:vAlign w:val="center"/>
            <w:hideMark/>
          </w:tcPr>
          <w:p w14:paraId="12655393" w14:textId="77777777" w:rsidR="005A50FF" w:rsidRDefault="005A50FF">
            <w:pPr>
              <w:jc w:val="both"/>
              <w:rPr>
                <w:rFonts w:cs="Times New Roman"/>
                <w:b/>
                <w:color w:val="213C83"/>
                <w:spacing w:val="-2"/>
                <w:sz w:val="22"/>
              </w:rPr>
            </w:pPr>
            <w:r>
              <w:rPr>
                <w:b/>
                <w:color w:val="213C83"/>
                <w:sz w:val="22"/>
              </w:rPr>
              <w:t>Kryterium 4. Kompetencje, doświadczenie, kwalifikacje i liczebność kadry prowadzącej kształcenie oraz rozwój i doskonalenie kadry</w:t>
            </w:r>
          </w:p>
        </w:tc>
        <w:tc>
          <w:tcPr>
            <w:tcW w:w="2268" w:type="dxa"/>
            <w:tcBorders>
              <w:top w:val="single" w:sz="4" w:space="0" w:color="213C83"/>
              <w:left w:val="single" w:sz="4" w:space="0" w:color="213C83"/>
              <w:bottom w:val="single" w:sz="4" w:space="0" w:color="213C83"/>
              <w:right w:val="single" w:sz="4" w:space="0" w:color="213C83"/>
            </w:tcBorders>
            <w:vAlign w:val="center"/>
          </w:tcPr>
          <w:p w14:paraId="5443F116" w14:textId="77777777" w:rsidR="005A50FF" w:rsidRDefault="005A50FF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213C83"/>
              <w:left w:val="single" w:sz="4" w:space="0" w:color="213C83"/>
              <w:bottom w:val="single" w:sz="4" w:space="0" w:color="213C83"/>
              <w:right w:val="single" w:sz="4" w:space="0" w:color="213C83"/>
            </w:tcBorders>
            <w:vAlign w:val="center"/>
          </w:tcPr>
          <w:p w14:paraId="4D84CC28" w14:textId="77777777" w:rsidR="005A50FF" w:rsidRDefault="005A50FF">
            <w:pPr>
              <w:jc w:val="center"/>
              <w:rPr>
                <w:b/>
                <w:sz w:val="22"/>
              </w:rPr>
            </w:pPr>
          </w:p>
        </w:tc>
      </w:tr>
      <w:tr w:rsidR="005A50FF" w14:paraId="3B9AB077" w14:textId="77777777" w:rsidTr="005A50FF">
        <w:trPr>
          <w:trHeight w:val="680"/>
        </w:trPr>
        <w:tc>
          <w:tcPr>
            <w:tcW w:w="4706" w:type="dxa"/>
            <w:tcBorders>
              <w:top w:val="single" w:sz="4" w:space="0" w:color="213C83"/>
              <w:left w:val="single" w:sz="4" w:space="0" w:color="213C83"/>
              <w:bottom w:val="single" w:sz="4" w:space="0" w:color="213C83"/>
              <w:right w:val="single" w:sz="4" w:space="0" w:color="213C83"/>
            </w:tcBorders>
            <w:vAlign w:val="center"/>
            <w:hideMark/>
          </w:tcPr>
          <w:p w14:paraId="59EF0628" w14:textId="77777777" w:rsidR="005A50FF" w:rsidRDefault="005A50FF">
            <w:pPr>
              <w:jc w:val="both"/>
              <w:rPr>
                <w:rFonts w:cs="Times New Roman"/>
                <w:b/>
                <w:color w:val="213C83"/>
                <w:spacing w:val="-2"/>
                <w:sz w:val="22"/>
              </w:rPr>
            </w:pPr>
            <w:r>
              <w:rPr>
                <w:b/>
                <w:color w:val="213C83"/>
                <w:sz w:val="22"/>
              </w:rPr>
              <w:t>Kryterium 5. Infrastruktura i zasoby edukacyjne wykorzystywane w realizacji programu studiów oraz ich doskonalenie</w:t>
            </w:r>
          </w:p>
        </w:tc>
        <w:tc>
          <w:tcPr>
            <w:tcW w:w="2268" w:type="dxa"/>
            <w:tcBorders>
              <w:top w:val="single" w:sz="4" w:space="0" w:color="213C83"/>
              <w:left w:val="single" w:sz="4" w:space="0" w:color="213C83"/>
              <w:bottom w:val="single" w:sz="4" w:space="0" w:color="213C83"/>
              <w:right w:val="single" w:sz="4" w:space="0" w:color="213C83"/>
            </w:tcBorders>
            <w:vAlign w:val="center"/>
          </w:tcPr>
          <w:p w14:paraId="41CC065F" w14:textId="77777777" w:rsidR="005A50FF" w:rsidRDefault="005A50FF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213C83"/>
              <w:left w:val="single" w:sz="4" w:space="0" w:color="213C83"/>
              <w:bottom w:val="single" w:sz="4" w:space="0" w:color="213C83"/>
              <w:right w:val="single" w:sz="4" w:space="0" w:color="213C83"/>
            </w:tcBorders>
            <w:vAlign w:val="center"/>
          </w:tcPr>
          <w:p w14:paraId="4B1D3C2F" w14:textId="77777777" w:rsidR="005A50FF" w:rsidRDefault="005A50FF">
            <w:pPr>
              <w:jc w:val="center"/>
              <w:rPr>
                <w:b/>
                <w:sz w:val="22"/>
              </w:rPr>
            </w:pPr>
          </w:p>
        </w:tc>
      </w:tr>
      <w:tr w:rsidR="005A50FF" w14:paraId="6147D785" w14:textId="77777777" w:rsidTr="005A50FF">
        <w:trPr>
          <w:trHeight w:val="680"/>
        </w:trPr>
        <w:tc>
          <w:tcPr>
            <w:tcW w:w="4706" w:type="dxa"/>
            <w:tcBorders>
              <w:top w:val="single" w:sz="4" w:space="0" w:color="213C83"/>
              <w:left w:val="single" w:sz="4" w:space="0" w:color="213C83"/>
              <w:bottom w:val="single" w:sz="4" w:space="0" w:color="213C83"/>
              <w:right w:val="single" w:sz="4" w:space="0" w:color="213C83"/>
            </w:tcBorders>
            <w:vAlign w:val="center"/>
            <w:hideMark/>
          </w:tcPr>
          <w:p w14:paraId="38709375" w14:textId="77777777" w:rsidR="005A50FF" w:rsidRDefault="005A50FF">
            <w:pPr>
              <w:jc w:val="both"/>
              <w:rPr>
                <w:rFonts w:cs="Times New Roman"/>
                <w:b/>
                <w:color w:val="213C83"/>
                <w:spacing w:val="-2"/>
                <w:sz w:val="22"/>
              </w:rPr>
            </w:pPr>
            <w:r>
              <w:rPr>
                <w:b/>
                <w:color w:val="213C83"/>
                <w:sz w:val="22"/>
              </w:rPr>
              <w:t>Kryterium 6. Współpraca z otoczeniem społeczno-gospodarczym w konstruowaniu, realizacji i doskonaleniu programu studiów oraz jej wpływ na rozwój kierunku</w:t>
            </w:r>
          </w:p>
        </w:tc>
        <w:tc>
          <w:tcPr>
            <w:tcW w:w="2268" w:type="dxa"/>
            <w:tcBorders>
              <w:top w:val="single" w:sz="4" w:space="0" w:color="213C83"/>
              <w:left w:val="single" w:sz="4" w:space="0" w:color="213C83"/>
              <w:bottom w:val="single" w:sz="4" w:space="0" w:color="213C83"/>
              <w:right w:val="single" w:sz="4" w:space="0" w:color="213C83"/>
            </w:tcBorders>
            <w:vAlign w:val="center"/>
          </w:tcPr>
          <w:p w14:paraId="51D5BB41" w14:textId="77777777" w:rsidR="005A50FF" w:rsidRDefault="005A50FF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213C83"/>
              <w:left w:val="single" w:sz="4" w:space="0" w:color="213C83"/>
              <w:bottom w:val="single" w:sz="4" w:space="0" w:color="213C83"/>
              <w:right w:val="single" w:sz="4" w:space="0" w:color="213C83"/>
            </w:tcBorders>
            <w:vAlign w:val="center"/>
          </w:tcPr>
          <w:p w14:paraId="0F7D9EF5" w14:textId="77777777" w:rsidR="005A50FF" w:rsidRDefault="005A50FF">
            <w:pPr>
              <w:jc w:val="center"/>
              <w:rPr>
                <w:b/>
                <w:sz w:val="22"/>
              </w:rPr>
            </w:pPr>
          </w:p>
        </w:tc>
      </w:tr>
      <w:tr w:rsidR="005A50FF" w14:paraId="34C614CD" w14:textId="77777777" w:rsidTr="005A50FF">
        <w:trPr>
          <w:trHeight w:val="680"/>
        </w:trPr>
        <w:tc>
          <w:tcPr>
            <w:tcW w:w="4706" w:type="dxa"/>
            <w:tcBorders>
              <w:top w:val="single" w:sz="4" w:space="0" w:color="213C83"/>
              <w:left w:val="single" w:sz="4" w:space="0" w:color="213C83"/>
              <w:bottom w:val="single" w:sz="4" w:space="0" w:color="213C83"/>
              <w:right w:val="single" w:sz="4" w:space="0" w:color="213C83"/>
            </w:tcBorders>
            <w:vAlign w:val="center"/>
            <w:hideMark/>
          </w:tcPr>
          <w:p w14:paraId="1C240434" w14:textId="77777777" w:rsidR="005A50FF" w:rsidRDefault="005A50FF">
            <w:pPr>
              <w:jc w:val="both"/>
              <w:rPr>
                <w:rFonts w:cs="Times New Roman"/>
                <w:b/>
                <w:color w:val="213C83"/>
                <w:spacing w:val="-2"/>
                <w:sz w:val="22"/>
              </w:rPr>
            </w:pPr>
            <w:r>
              <w:rPr>
                <w:b/>
                <w:color w:val="213C83"/>
                <w:sz w:val="22"/>
              </w:rPr>
              <w:t>Kryterium 7. Warunki i sposoby podnoszenia stopnia umiędzynarodowienia procesu kształcenia na kierunku</w:t>
            </w:r>
          </w:p>
        </w:tc>
        <w:tc>
          <w:tcPr>
            <w:tcW w:w="2268" w:type="dxa"/>
            <w:tcBorders>
              <w:top w:val="single" w:sz="4" w:space="0" w:color="213C83"/>
              <w:left w:val="single" w:sz="4" w:space="0" w:color="213C83"/>
              <w:bottom w:val="single" w:sz="4" w:space="0" w:color="213C83"/>
              <w:right w:val="single" w:sz="4" w:space="0" w:color="213C83"/>
            </w:tcBorders>
            <w:vAlign w:val="center"/>
          </w:tcPr>
          <w:p w14:paraId="2CC1EE2C" w14:textId="77777777" w:rsidR="005A50FF" w:rsidRDefault="005A50FF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213C83"/>
              <w:left w:val="single" w:sz="4" w:space="0" w:color="213C83"/>
              <w:bottom w:val="single" w:sz="4" w:space="0" w:color="213C83"/>
              <w:right w:val="single" w:sz="4" w:space="0" w:color="213C83"/>
            </w:tcBorders>
            <w:vAlign w:val="center"/>
          </w:tcPr>
          <w:p w14:paraId="26DAD910" w14:textId="77777777" w:rsidR="005A50FF" w:rsidRDefault="005A50FF">
            <w:pPr>
              <w:jc w:val="center"/>
              <w:rPr>
                <w:b/>
                <w:sz w:val="22"/>
              </w:rPr>
            </w:pPr>
          </w:p>
        </w:tc>
      </w:tr>
      <w:tr w:rsidR="005A50FF" w14:paraId="05FC0AC8" w14:textId="77777777" w:rsidTr="005A50FF">
        <w:trPr>
          <w:trHeight w:val="680"/>
        </w:trPr>
        <w:tc>
          <w:tcPr>
            <w:tcW w:w="4706" w:type="dxa"/>
            <w:tcBorders>
              <w:top w:val="single" w:sz="4" w:space="0" w:color="213C83"/>
              <w:left w:val="single" w:sz="4" w:space="0" w:color="213C83"/>
              <w:bottom w:val="single" w:sz="4" w:space="0" w:color="213C83"/>
              <w:right w:val="single" w:sz="4" w:space="0" w:color="213C83"/>
            </w:tcBorders>
            <w:vAlign w:val="center"/>
            <w:hideMark/>
          </w:tcPr>
          <w:p w14:paraId="2E18DC15" w14:textId="77777777" w:rsidR="005A50FF" w:rsidRDefault="005A50FF">
            <w:pPr>
              <w:jc w:val="both"/>
              <w:rPr>
                <w:rFonts w:cs="Times New Roman"/>
                <w:b/>
                <w:color w:val="213C83"/>
                <w:spacing w:val="-2"/>
                <w:sz w:val="22"/>
              </w:rPr>
            </w:pPr>
            <w:r>
              <w:rPr>
                <w:b/>
                <w:color w:val="213C83"/>
                <w:sz w:val="22"/>
              </w:rPr>
              <w:t>Kryterium 8. Wsparcie studentów w uczeniu się, rozwoju społecznym, naukowym lub zawodowym i wejściu na rynek pracy oraz rozwój i doskonalenie form wsparcia</w:t>
            </w:r>
          </w:p>
        </w:tc>
        <w:tc>
          <w:tcPr>
            <w:tcW w:w="2268" w:type="dxa"/>
            <w:tcBorders>
              <w:top w:val="single" w:sz="4" w:space="0" w:color="213C83"/>
              <w:left w:val="single" w:sz="4" w:space="0" w:color="213C83"/>
              <w:bottom w:val="single" w:sz="4" w:space="0" w:color="213C83"/>
              <w:right w:val="single" w:sz="4" w:space="0" w:color="213C83"/>
            </w:tcBorders>
            <w:vAlign w:val="center"/>
          </w:tcPr>
          <w:p w14:paraId="0ABFE2C8" w14:textId="77777777" w:rsidR="005A50FF" w:rsidRDefault="005A50FF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213C83"/>
              <w:left w:val="single" w:sz="4" w:space="0" w:color="213C83"/>
              <w:bottom w:val="single" w:sz="4" w:space="0" w:color="213C83"/>
              <w:right w:val="single" w:sz="4" w:space="0" w:color="213C83"/>
            </w:tcBorders>
            <w:vAlign w:val="center"/>
          </w:tcPr>
          <w:p w14:paraId="7E6BBB44" w14:textId="77777777" w:rsidR="005A50FF" w:rsidRDefault="005A50FF">
            <w:pPr>
              <w:jc w:val="center"/>
              <w:rPr>
                <w:b/>
                <w:sz w:val="22"/>
              </w:rPr>
            </w:pPr>
          </w:p>
        </w:tc>
      </w:tr>
      <w:tr w:rsidR="005A50FF" w14:paraId="5B1FC540" w14:textId="77777777" w:rsidTr="005A50FF">
        <w:trPr>
          <w:trHeight w:val="680"/>
        </w:trPr>
        <w:tc>
          <w:tcPr>
            <w:tcW w:w="4706" w:type="dxa"/>
            <w:tcBorders>
              <w:top w:val="single" w:sz="4" w:space="0" w:color="213C83"/>
              <w:left w:val="single" w:sz="4" w:space="0" w:color="213C83"/>
              <w:bottom w:val="single" w:sz="4" w:space="0" w:color="213C83"/>
              <w:right w:val="single" w:sz="4" w:space="0" w:color="213C83"/>
            </w:tcBorders>
            <w:vAlign w:val="center"/>
            <w:hideMark/>
          </w:tcPr>
          <w:p w14:paraId="31363D80" w14:textId="77777777" w:rsidR="005A50FF" w:rsidRDefault="005A50FF">
            <w:pPr>
              <w:jc w:val="both"/>
              <w:rPr>
                <w:rFonts w:cs="Times New Roman"/>
                <w:b/>
                <w:color w:val="213C83"/>
                <w:spacing w:val="-2"/>
                <w:sz w:val="22"/>
              </w:rPr>
            </w:pPr>
            <w:r>
              <w:rPr>
                <w:b/>
                <w:color w:val="213C83"/>
                <w:sz w:val="22"/>
              </w:rPr>
              <w:t>Kryterium 9. Publiczny dostęp do informacji o programie studiów, warunkach jego realizacji i osiąganych rezultatach</w:t>
            </w:r>
          </w:p>
        </w:tc>
        <w:tc>
          <w:tcPr>
            <w:tcW w:w="2268" w:type="dxa"/>
            <w:tcBorders>
              <w:top w:val="single" w:sz="4" w:space="0" w:color="213C83"/>
              <w:left w:val="single" w:sz="4" w:space="0" w:color="213C83"/>
              <w:bottom w:val="single" w:sz="4" w:space="0" w:color="213C83"/>
              <w:right w:val="single" w:sz="4" w:space="0" w:color="213C83"/>
            </w:tcBorders>
            <w:vAlign w:val="center"/>
          </w:tcPr>
          <w:p w14:paraId="08E21CBD" w14:textId="77777777" w:rsidR="005A50FF" w:rsidRDefault="005A50FF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213C83"/>
              <w:left w:val="single" w:sz="4" w:space="0" w:color="213C83"/>
              <w:bottom w:val="single" w:sz="4" w:space="0" w:color="213C83"/>
              <w:right w:val="single" w:sz="4" w:space="0" w:color="213C83"/>
            </w:tcBorders>
            <w:vAlign w:val="center"/>
          </w:tcPr>
          <w:p w14:paraId="65752BD7" w14:textId="77777777" w:rsidR="005A50FF" w:rsidRDefault="005A50FF">
            <w:pPr>
              <w:jc w:val="center"/>
              <w:rPr>
                <w:b/>
                <w:sz w:val="22"/>
              </w:rPr>
            </w:pPr>
          </w:p>
        </w:tc>
      </w:tr>
      <w:tr w:rsidR="005A50FF" w14:paraId="10E91F45" w14:textId="77777777" w:rsidTr="005A50FF">
        <w:trPr>
          <w:trHeight w:val="680"/>
        </w:trPr>
        <w:tc>
          <w:tcPr>
            <w:tcW w:w="4706" w:type="dxa"/>
            <w:tcBorders>
              <w:top w:val="single" w:sz="4" w:space="0" w:color="213C83"/>
              <w:left w:val="single" w:sz="4" w:space="0" w:color="213C83"/>
              <w:bottom w:val="single" w:sz="4" w:space="0" w:color="213C83"/>
              <w:right w:val="single" w:sz="4" w:space="0" w:color="213C83"/>
            </w:tcBorders>
            <w:vAlign w:val="center"/>
            <w:hideMark/>
          </w:tcPr>
          <w:p w14:paraId="6CDF0289" w14:textId="77777777" w:rsidR="005A50FF" w:rsidRDefault="005A50FF">
            <w:pPr>
              <w:jc w:val="both"/>
              <w:rPr>
                <w:b/>
                <w:color w:val="213C83"/>
                <w:sz w:val="22"/>
              </w:rPr>
            </w:pPr>
            <w:r>
              <w:rPr>
                <w:b/>
                <w:color w:val="213C83"/>
                <w:sz w:val="22"/>
              </w:rPr>
              <w:lastRenderedPageBreak/>
              <w:t>Kryterium 10. Polityka jakości, projektowanie, zatwierdzanie, monitorowanie, przegląd i doskonalenie programu studiów</w:t>
            </w:r>
          </w:p>
        </w:tc>
        <w:tc>
          <w:tcPr>
            <w:tcW w:w="2268" w:type="dxa"/>
            <w:tcBorders>
              <w:top w:val="single" w:sz="4" w:space="0" w:color="213C83"/>
              <w:left w:val="single" w:sz="4" w:space="0" w:color="213C83"/>
              <w:bottom w:val="single" w:sz="4" w:space="0" w:color="213C83"/>
              <w:right w:val="single" w:sz="4" w:space="0" w:color="213C83"/>
            </w:tcBorders>
            <w:vAlign w:val="center"/>
          </w:tcPr>
          <w:p w14:paraId="42713D40" w14:textId="77777777" w:rsidR="005A50FF" w:rsidRDefault="005A50FF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213C83"/>
              <w:left w:val="single" w:sz="4" w:space="0" w:color="213C83"/>
              <w:bottom w:val="single" w:sz="4" w:space="0" w:color="213C83"/>
              <w:right w:val="single" w:sz="4" w:space="0" w:color="213C83"/>
            </w:tcBorders>
            <w:vAlign w:val="center"/>
          </w:tcPr>
          <w:p w14:paraId="0D47A748" w14:textId="77777777" w:rsidR="005A50FF" w:rsidRDefault="005A50FF">
            <w:pPr>
              <w:jc w:val="center"/>
              <w:rPr>
                <w:b/>
                <w:sz w:val="22"/>
              </w:rPr>
            </w:pPr>
          </w:p>
        </w:tc>
      </w:tr>
    </w:tbl>
    <w:p w14:paraId="5A6150B0" w14:textId="77777777" w:rsidR="005A50FF" w:rsidRDefault="005A50FF" w:rsidP="005A50FF">
      <w:pPr>
        <w:spacing w:after="160" w:line="256" w:lineRule="auto"/>
        <w:jc w:val="both"/>
        <w:rPr>
          <w:rFonts w:cstheme="minorHAnsi"/>
          <w:sz w:val="22"/>
        </w:rPr>
      </w:pPr>
    </w:p>
    <w:p w14:paraId="626159BC" w14:textId="77777777" w:rsidR="005A50FF" w:rsidRDefault="005A50FF" w:rsidP="005A50FF">
      <w:pPr>
        <w:spacing w:after="160" w:line="256" w:lineRule="auto"/>
        <w:jc w:val="both"/>
        <w:rPr>
          <w:rFonts w:cstheme="minorHAnsi"/>
          <w:sz w:val="22"/>
        </w:rPr>
      </w:pPr>
    </w:p>
    <w:p w14:paraId="4BBC6D6B" w14:textId="77777777" w:rsidR="005A50FF" w:rsidRDefault="005A50FF" w:rsidP="005A50FF">
      <w:pPr>
        <w:pStyle w:val="Nagwek1"/>
        <w:numPr>
          <w:ilvl w:val="0"/>
          <w:numId w:val="1"/>
        </w:numPr>
        <w:spacing w:before="120" w:after="120" w:line="276" w:lineRule="auto"/>
        <w:jc w:val="both"/>
        <w:rPr>
          <w:rFonts w:asciiTheme="minorHAnsi" w:hAnsiTheme="minorHAnsi" w:cs="Times New Roman"/>
          <w:b/>
          <w:color w:val="auto"/>
          <w:sz w:val="22"/>
          <w:szCs w:val="22"/>
          <w:lang w:eastAsia="pl-PL"/>
        </w:rPr>
      </w:pPr>
      <w:bookmarkStart w:id="1" w:name="_Toc19092916"/>
      <w:r>
        <w:rPr>
          <w:rFonts w:asciiTheme="minorHAnsi" w:hAnsiTheme="minorHAnsi" w:cs="Times New Roman"/>
          <w:b/>
          <w:color w:val="auto"/>
          <w:sz w:val="22"/>
          <w:szCs w:val="22"/>
          <w:lang w:eastAsia="pl-PL"/>
        </w:rPr>
        <w:t xml:space="preserve">Uzasadnienie oceny stopnia spełnienia każdego z szczegółowych kryteriów oceny programowej </w:t>
      </w:r>
      <w:r>
        <w:rPr>
          <w:rFonts w:asciiTheme="minorHAnsi" w:hAnsiTheme="minorHAnsi" w:cs="Times New Roman"/>
          <w:bCs/>
          <w:i/>
          <w:iCs/>
          <w:color w:val="auto"/>
          <w:sz w:val="22"/>
          <w:szCs w:val="22"/>
          <w:lang w:eastAsia="pl-PL"/>
        </w:rPr>
        <w:t>(w porządku według poszczególnych kryteriów)</w:t>
      </w:r>
      <w:bookmarkEnd w:id="1"/>
      <w:r>
        <w:rPr>
          <w:rFonts w:asciiTheme="minorHAnsi" w:hAnsiTheme="minorHAnsi" w:cs="Times New Roman"/>
          <w:b/>
          <w:color w:val="auto"/>
          <w:sz w:val="22"/>
          <w:szCs w:val="22"/>
          <w:lang w:eastAsia="pl-PL"/>
        </w:rPr>
        <w:t xml:space="preserve"> </w:t>
      </w:r>
    </w:p>
    <w:p w14:paraId="16BE7FD6" w14:textId="77777777" w:rsidR="005A50FF" w:rsidRDefault="005A50FF" w:rsidP="005A50FF">
      <w:pPr>
        <w:pStyle w:val="Akapitzlist"/>
        <w:spacing w:after="120"/>
        <w:ind w:left="360"/>
        <w:jc w:val="both"/>
        <w:rPr>
          <w:rFonts w:cstheme="minorHAnsi"/>
          <w:b/>
          <w:bCs/>
          <w:sz w:val="22"/>
          <w:szCs w:val="22"/>
        </w:rPr>
      </w:pPr>
      <w:bookmarkStart w:id="2" w:name="_Hlk18656335"/>
      <w:r>
        <w:rPr>
          <w:rFonts w:cstheme="minorHAnsi"/>
          <w:b/>
          <w:bCs/>
          <w:sz w:val="22"/>
          <w:szCs w:val="22"/>
        </w:rPr>
        <w:t>Kryterium 1. Konstrukcja programu studiów: koncepcja, cele kształcenia i efekty uczenia się</w:t>
      </w:r>
    </w:p>
    <w:p w14:paraId="253ADFAE" w14:textId="77777777" w:rsidR="005A50FF" w:rsidRDefault="005A50FF" w:rsidP="005A50FF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Koncepcja i cele kształcenia są zgodne ze strategią uczelni, mieszczą się w dyscyplinie lub dyscyplinach, do których kierunek jest przyporządkowany, są powiązane z działalnością naukową prowadzoną w uczelni w tej dyscyplinie lub dyscyplinach oraz zorientowane na potrzeby otoczenia społeczno-gospodarczego, w tym w szczególności zawodowego rynku pracy.</w:t>
      </w:r>
    </w:p>
    <w:p w14:paraId="5EA3CCC2" w14:textId="77777777" w:rsidR="005A50FF" w:rsidRDefault="005A50FF" w:rsidP="005A50FF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Efekty uczenia się są zgodne z koncepcją i celami kształcenia oraz dyscypliną lub dyscyplinami, do których jest przyporządkowany kierunek, opisują, w sposób trafny, specyficzny, realistyczny i pozwalający na stworzenie systemu weryfikacji, wiedzę, umiejętności i kompetencje społeczne osiągane przez studentów, a także odpowiadają właściwemu poziomowi Polskiej Ramy Kwalifikacji oraz profilowi ogólnoakademickiemu.</w:t>
      </w:r>
    </w:p>
    <w:p w14:paraId="4CF3114E" w14:textId="77777777" w:rsidR="005A50FF" w:rsidRDefault="005A50FF" w:rsidP="005A50FF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Efekty uczenia się w przypadku kierunków studiów przygotowujących do wykonywania zawodów, o których mowa w art. 68 ust. 1 ustawy, zawierają pełny zakres ogólnych i szczegółowych efektów uczenia się zawartych w standardach kształcenia określonych w rozporządzeniach wydanych na podstawie art. 68 ust. 3 ustawy. </w:t>
      </w:r>
    </w:p>
    <w:p w14:paraId="23EBCD95" w14:textId="77777777" w:rsidR="005A50FF" w:rsidRDefault="005A50FF" w:rsidP="005A50FF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Efekty uczenia się zawierają pełny zakres efektów, umożliwiających uzyskanie kompetencji inżynierskich, zawartych w charakterystykach drugiego stopnia określonych w przepisach wydanych na podstawie art. 7 ust. 3 ustawy z dnia 22 grudnia 2015 r. o Zintegrowanym Systemie Kwalifikacji (Dz. U. z 2018 r. poz. 2153 i 2245).</w:t>
      </w:r>
    </w:p>
    <w:p w14:paraId="283A845A" w14:textId="77777777" w:rsidR="005A50FF" w:rsidRDefault="005A50FF" w:rsidP="005A50FF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</w:p>
    <w:p w14:paraId="67F44583" w14:textId="77777777" w:rsidR="005A50FF" w:rsidRDefault="005A50FF" w:rsidP="005A50FF">
      <w:pPr>
        <w:pStyle w:val="Akapitzlist"/>
        <w:spacing w:after="120"/>
        <w:ind w:left="360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Kryterium 2. Realizacja programu studiów: treści programowe, harmonogram realizacji programu studiów oraz formy i organizacja zajęć, metody kształcenia, praktyki zawodowe, organizacja procesu nauczania i uczenia się</w:t>
      </w:r>
    </w:p>
    <w:p w14:paraId="211BA41C" w14:textId="77777777" w:rsidR="005A50FF" w:rsidRDefault="005A50FF" w:rsidP="005A50FF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Treści programowe są zgodne z efektami uczenia się oraz uwzględniają w szczególności aktualny stan wiedzy i metodyki badań w dyscyplinie lub dyscyplinach, do których jest przyporządkowany kierunek, jak również wyniki działalności naukowej uczelni w tej dyscyplinie lub dyscyplinach.</w:t>
      </w:r>
    </w:p>
    <w:p w14:paraId="3C7380C4" w14:textId="77777777" w:rsidR="005A50FF" w:rsidRDefault="005A50FF" w:rsidP="005A50FF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Treści programowe w przypadku kierunków studiów przygotowujących do wykonywania zawodów, o których mowa w art. 68 ust. 1 ustawy obejmują pełny zakres treści programowych zawartych w standardach kształcenia określonych w rozporządzeniach wydanych na podstawie art. 68 ust. 3 ustawy. </w:t>
      </w:r>
    </w:p>
    <w:p w14:paraId="361FBAB1" w14:textId="77777777" w:rsidR="005A50FF" w:rsidRDefault="005A50FF" w:rsidP="005A50FF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Harmonogram realizacji programu studiów oraz formy i organizacja zajęć, a także liczba semestrów, liczba godzin zajęć prowadzonych z bezpośrednim udziałem nauczycieli akademickich lub innych osób prowadzących zajęcia i szacowany nakład pracy studentów mierzony liczbą punktów ECTS, umożliwiają studentom osiągnięcie wszystkich efektów uczenia się.</w:t>
      </w:r>
    </w:p>
    <w:p w14:paraId="7A49E9D2" w14:textId="77777777" w:rsidR="005A50FF" w:rsidRDefault="005A50FF" w:rsidP="005A50FF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Harmonogram realizacji programu studiów oraz formy i organizacja zajęć, a także liczba semestrów, liczba godzin zajęć prowadzonych z bezpośrednim udziałem nauczycieli akademickich lub innych osób prowadzących zajęcia i szacowany nakład pracy studentów mierzony liczbą punktów ECTS w przypadku kierunków studiów przygotowujących do wykonywania zawodów, o których mowa w art. 68 ust. 1 ustawy są zgodne z regułami i wymaganiami zawartymi w standardach kształcenia określonych w rozporządzeniach wydanych na podstawie art. 68 ust. 3 ustawy. </w:t>
      </w:r>
    </w:p>
    <w:p w14:paraId="009C0F1C" w14:textId="77777777" w:rsidR="005A50FF" w:rsidRDefault="005A50FF" w:rsidP="005A50FF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Metody kształcenia są zorientowane na studentów, motywują ich do aktywnego udziału w procesie nauczania i uczenia się oraz umożliwiają studentom osiągnięcie efektów uczenia się, w </w:t>
      </w:r>
      <w:r>
        <w:rPr>
          <w:rFonts w:cstheme="minorHAnsi"/>
          <w:sz w:val="22"/>
          <w:szCs w:val="22"/>
        </w:rPr>
        <w:lastRenderedPageBreak/>
        <w:t>tym w szczególności umożliwiają przygotowanie do prowadzenia działalności naukowej lub udział w tej działalności.</w:t>
      </w:r>
    </w:p>
    <w:p w14:paraId="7DFC5559" w14:textId="77777777" w:rsidR="005A50FF" w:rsidRDefault="005A50FF" w:rsidP="005A50FF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Program, organizacja i nadzór nad realizacją praktyk zawodowych, dobór miejsc odbywania oraz środowisko, w którym mają miejsce, w tym infrastruktura, a także kompetencje opiekunów zapewniają prawidłową realizację praktyk oraz osiągnięcie przez studentów efektów uczenia się, w szczególności tych, które są związane z nabywaniem kompetencji badawczych.</w:t>
      </w:r>
    </w:p>
    <w:p w14:paraId="54632FAB" w14:textId="77777777" w:rsidR="005A50FF" w:rsidRDefault="005A50FF" w:rsidP="005A50FF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Program praktyk zawodowych, organizacja i nadzór nad ich realizacją, dobór miejsc odbywania oraz środowisko, w którym mają miejsce, w tym infrastruktura, a także kompetencje opiekunów, w przypadku kierunków studiów przygotowujących do wykonywania zawodów, o których mowa w art. 68 ust. 1 ustawy są zgodne z regułami i wymaganiami zawartymi w standardach kształcenia określonych w rozporządzeniach wydanych na podstawie art. 68 ust. 3 ustawy.</w:t>
      </w:r>
    </w:p>
    <w:p w14:paraId="7C288D8E" w14:textId="77777777" w:rsidR="005A50FF" w:rsidRDefault="005A50FF" w:rsidP="005A50FF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Organizacja procesu nauczania zapewnia efektywne wykorzystanie czasu przeznaczonego na nauczanie i uczenie się oraz weryfikację i ocenę efektów uczenia się.</w:t>
      </w:r>
    </w:p>
    <w:p w14:paraId="3ACB8A01" w14:textId="77777777" w:rsidR="005A50FF" w:rsidRDefault="005A50FF" w:rsidP="005A50FF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Organizacja procesu nauczania i uczenia się w przypadku kierunków studiów przygotowujących do wykonywania zawodów, o których mowa w art. 68 ust. 1 ustawy jest zgodna z regułami i wymaganiami w zakresie sposobu organizacji kształcenia zawartymi w standardach kształcenia określonych w rozporządzeniach wydanych na podstawie art. 68 ust. 3 ustawy.</w:t>
      </w:r>
      <w:r>
        <w:rPr>
          <w:rFonts w:cstheme="minorHAnsi"/>
          <w:i/>
          <w:iCs/>
          <w:color w:val="FF0000"/>
          <w:sz w:val="22"/>
          <w:szCs w:val="22"/>
        </w:rPr>
        <w:t xml:space="preserve"> </w:t>
      </w:r>
    </w:p>
    <w:p w14:paraId="2D7A274D" w14:textId="77777777" w:rsidR="005A50FF" w:rsidRDefault="005A50FF" w:rsidP="005A50FF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</w:p>
    <w:p w14:paraId="42426DC5" w14:textId="77777777" w:rsidR="005A50FF" w:rsidRDefault="005A50FF" w:rsidP="005A50FF">
      <w:pPr>
        <w:pStyle w:val="Akapitzlist"/>
        <w:spacing w:after="120"/>
        <w:ind w:left="360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Kryterium 3. Przyjęcie na studia, weryfikacja osiągnięcia przez studentów efektów uczenia się, zaliczanie poszczególnych semestrów i lat oraz dyplomowanie</w:t>
      </w:r>
    </w:p>
    <w:p w14:paraId="0979EC45" w14:textId="77777777" w:rsidR="005A50FF" w:rsidRDefault="005A50FF" w:rsidP="005A50FF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Stosowane są formalnie przyjęte i opublikowane, spójne i przejrzyste warunki przyjęcia kandydatów na studia, umożliwiające właściwy dobór kandydatów, zasady progresji studentów i zaliczania poszczególnych semestrów i lat studiów, w tym dyplomowania, uznawania efektów i okresów uczenia się oraz kwalifikacji uzyskanych w szkolnictwie wyższym, a także potwierdzania efektów uczenia się uzyskanych w procesie uczenia się poza systemem studiów.</w:t>
      </w:r>
    </w:p>
    <w:p w14:paraId="2569D468" w14:textId="77777777" w:rsidR="005A50FF" w:rsidRDefault="005A50FF" w:rsidP="005A50FF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System weryfikacji efektów uczenia się umożliwia monitorowanie postępów w uczeniu się oraz rzetelną i wiarygodną ocenę stopnia osiągnięcia przez studentów efektów uczenia się, a stosowane metody weryfikacji i oceny są zorientowane na studenta, umożliwiają uzyskanie informacji zwrotnej o stopniu osiągnięcia efektów uczenia się oraz motywują studentów do aktywnego udziału w procesie nauczania i uczenia się, jak również pozwalają na sprawdzenie i ocenę wszystkich efektów uczenia się, w tym w szczególności przygotowania do prowadzenia działalności naukowej lub udział w tej działalności.</w:t>
      </w:r>
    </w:p>
    <w:p w14:paraId="68065C3E" w14:textId="77777777" w:rsidR="005A50FF" w:rsidRDefault="005A50FF" w:rsidP="005A50FF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Metody weryfikacji efektów uczenia się w przypadku kierunków studiów przygotowujących do wykonywania zawodów, o których mowa w art. 68 ust. 1 ustawy, są zgodne z regułami i wymaganiami zawartymi w standardach kształcenia określonych w rozporządzeniach wydanych na podstawie art. 68 ust. 3 ustawy.</w:t>
      </w:r>
      <w:r>
        <w:rPr>
          <w:rFonts w:cstheme="minorHAnsi"/>
          <w:i/>
          <w:iCs/>
          <w:color w:val="FF0000"/>
          <w:sz w:val="22"/>
          <w:szCs w:val="22"/>
        </w:rPr>
        <w:t xml:space="preserve"> </w:t>
      </w:r>
    </w:p>
    <w:p w14:paraId="570D94C8" w14:textId="77777777" w:rsidR="005A50FF" w:rsidRDefault="005A50FF" w:rsidP="005A50FF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Prace etapowe i egzaminacyjne, projekty studenckie, dzienniki praktyk, prace dyplomowe, studenckie osiągnięcia naukowe/artystyczne lub inne związane z kierunkiem studiów, jak również udokumentowana pozycja absolwentów na rynku pracy lub ich dalsza edukacja potwierdzają osiągnięcie efektów uczenia się.</w:t>
      </w:r>
    </w:p>
    <w:p w14:paraId="3F11A9D4" w14:textId="77777777" w:rsidR="005A50FF" w:rsidRDefault="005A50FF" w:rsidP="005A50FF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</w:p>
    <w:p w14:paraId="23ACF672" w14:textId="77777777" w:rsidR="005A50FF" w:rsidRDefault="005A50FF" w:rsidP="005A50FF">
      <w:pPr>
        <w:pStyle w:val="Akapitzlist"/>
        <w:spacing w:after="120"/>
        <w:ind w:left="360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Kryterium 4. Kompetencje, doświadczenie, kwalifikacje i liczebność kadry prowadzącej kształcenie oraz rozwój i doskonalenie kadry</w:t>
      </w:r>
    </w:p>
    <w:p w14:paraId="3D773161" w14:textId="77777777" w:rsidR="005A50FF" w:rsidRDefault="005A50FF" w:rsidP="005A50FF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Kompetencje i doświadczenie, kwalifikacje oraz liczba nauczycieli akademickich i innych osób prowadzących zajęcia ze studentami zapewniają prawidłową realizację zajęć oraz osiągnięcie przez studentów efektów uczenia się.</w:t>
      </w:r>
    </w:p>
    <w:p w14:paraId="20AE3866" w14:textId="77777777" w:rsidR="005A50FF" w:rsidRDefault="005A50FF" w:rsidP="005A50FF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Kompetencje i doświadczenie oraz kwalifikacje nauczycieli akademickich i innych osób prowadzących zajęcia ze studentami w przypadku kierunków studiów przygotowujących do wykonywania zawodów, o których mowa w art. 68 ust. 1 ustawy są zgodne z regułami i wymaganiami zawartymi w standardach kształcenia określonych w rozporządzeniach wydanych na podstawie art. 68 ust. 3 ustawy.</w:t>
      </w:r>
    </w:p>
    <w:p w14:paraId="56B65295" w14:textId="77777777" w:rsidR="005A50FF" w:rsidRDefault="005A50FF" w:rsidP="005A50FF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>Polityka kadrowa zapewnia dobór nauczycieli akademickich i innych osób prowadzących zajęcia, oparty o transparentne zasady i umożliwiający prawidłową realizację zajęć, uwzględnia systematyczną ocenę kadry prowadzącej kształcenie, przeprowadzaną z udziałem studentów, której wyniki są wykorzystywane w doskonaleniu kadry, a także stwarza warunki stymulujące kadrę do ustawicznego rozwoju.</w:t>
      </w:r>
    </w:p>
    <w:p w14:paraId="2B8AFA71" w14:textId="77777777" w:rsidR="005A50FF" w:rsidRDefault="005A50FF" w:rsidP="005A50FF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</w:p>
    <w:p w14:paraId="0DB69280" w14:textId="77777777" w:rsidR="005A50FF" w:rsidRDefault="005A50FF" w:rsidP="005A50FF">
      <w:pPr>
        <w:pStyle w:val="Akapitzlist"/>
        <w:spacing w:after="120"/>
        <w:ind w:left="360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Kryterium 5. Infrastruktura i zasoby edukacyjne wykorzystywane w realizacji programu studiów oraz ich doskonalenie</w:t>
      </w:r>
    </w:p>
    <w:p w14:paraId="301EFCFC" w14:textId="77777777" w:rsidR="005A50FF" w:rsidRDefault="005A50FF" w:rsidP="005A50FF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Infrastruktura dydaktyczna, naukowa, biblioteczna i informatyczna, wyposażenie techniczne pomieszczeń, środki i pomoce dydaktyczne, zasoby biblioteczne, informacyjne, edukacyjne oraz aparatura badawcza, a także infrastruktura innych podmiotów, w których odbywają się zajęcia są nowoczesne, umożliwiają prawidłową realizację zajęć i osiągnięcie przez studentów efektów uczenia się, w tym przygotowanie do prowadzenia działalności naukowej lub udział w tej działalności, jak również są dostosowane do potrzeb osób z niepełnosprawnością, w sposób zapewniający tym osobom pełny udział w kształceniu i prowadzeniu działalności naukowej.</w:t>
      </w:r>
    </w:p>
    <w:p w14:paraId="2FDC2A23" w14:textId="77777777" w:rsidR="005A50FF" w:rsidRDefault="005A50FF" w:rsidP="005A50FF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Infrastruktura dydaktyczna i naukowa uczelni, a także infrastruktura innych podmiotów, w których odbywają się zajęcia w przypadku kierunków studiów przygotowujących do wykonywania zawodów, o których mowa w art. 68 ust. 1 ustawy są zgodne z regułami i wymaganiami zawartymi w standardach kształcenia określonych w rozporządzeniach wydanych na podstawie art. 68 ust. 3 ustawy.</w:t>
      </w:r>
    </w:p>
    <w:p w14:paraId="2C494B58" w14:textId="77777777" w:rsidR="005A50FF" w:rsidRDefault="005A50FF" w:rsidP="005A50FF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Infrastruktura dydaktyczna, naukowa, biblioteczna i informatyczna, wyposażenie techniczne pomieszczeń, środki i pomoce dydaktyczne, zasoby biblioteczne, informacyjne, edukacyjne oraz aparatura badawcza podlegają systematycznym przeglądom, w których uczestniczą studenci, a wyniki tych przeglądów są wykorzystywane w działaniach doskonalących.</w:t>
      </w:r>
    </w:p>
    <w:p w14:paraId="12DC4584" w14:textId="77777777" w:rsidR="005A50FF" w:rsidRDefault="005A50FF" w:rsidP="005A50FF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</w:p>
    <w:p w14:paraId="27638490" w14:textId="77777777" w:rsidR="005A50FF" w:rsidRDefault="005A50FF" w:rsidP="005A50FF">
      <w:pPr>
        <w:pStyle w:val="Akapitzlist"/>
        <w:spacing w:after="120"/>
        <w:ind w:left="360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Kryterium 6. Współpraca z otoczeniem społeczno-gospodarczym w konstruowaniu, realizacji i doskonaleniu programu studiów oraz jej wpływ na rozwój kierunku</w:t>
      </w:r>
    </w:p>
    <w:p w14:paraId="2FE15737" w14:textId="77777777" w:rsidR="005A50FF" w:rsidRDefault="005A50FF" w:rsidP="005A50FF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Prowadzona jest współpraca z otoczeniem społeczno-gospodarczym, w tym z pracodawcami, w konstruowaniu programu studiów, jego realizacji oraz doskonaleniu.</w:t>
      </w:r>
    </w:p>
    <w:p w14:paraId="72DB96B8" w14:textId="77777777" w:rsidR="005A50FF" w:rsidRDefault="005A50FF" w:rsidP="005A50FF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Relacje z otoczeniem społeczno-gospodarczym w odniesieniu do programu studiów i wpływ tego otoczenia na program i jego realizację podlegają systematycznym ocenom, z udziałem studentów, a wyniki tych ocen są wykorzystywane w działaniach doskonalących.</w:t>
      </w:r>
    </w:p>
    <w:p w14:paraId="6D320475" w14:textId="77777777" w:rsidR="005A50FF" w:rsidRDefault="005A50FF" w:rsidP="005A50FF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</w:p>
    <w:p w14:paraId="32E1E0D6" w14:textId="77777777" w:rsidR="005A50FF" w:rsidRDefault="005A50FF" w:rsidP="005A50FF">
      <w:pPr>
        <w:pStyle w:val="Akapitzlist"/>
        <w:spacing w:after="120"/>
        <w:ind w:left="360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Kryterium 7. Warunki i sposoby podnoszenia stopnia umiędzynarodowienia procesu kształcenia na kierunku</w:t>
      </w:r>
    </w:p>
    <w:p w14:paraId="1E7B2D9D" w14:textId="77777777" w:rsidR="005A50FF" w:rsidRDefault="005A50FF" w:rsidP="005A50FF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Zostały stworzone warunki sprzyjające umiędzynarodowieniu kształcenia na kierunku, zgodnie z przyjętą koncepcją kształcenia, to jest nauczyciele akademiccy są przygotowani do nauczania, a studenci do uczenia się w językach obcych, wspierana jest międzynarodowa mobilność studentów i nauczycieli akademickich, a także tworzona jest oferta kształcenia w językach obcych, co skutkuje systematycznym podnoszeniem stopnia umiędzynarodowienia i wymiany studentów i kadry.</w:t>
      </w:r>
    </w:p>
    <w:p w14:paraId="76919887" w14:textId="77777777" w:rsidR="005A50FF" w:rsidRDefault="005A50FF" w:rsidP="005A50FF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Umiędzynarodowienie kształcenia podlega systematycznym ocenom, z udziałem studentów, a wyniki tych ocen są wykorzystywane w działaniach doskonalących.</w:t>
      </w:r>
    </w:p>
    <w:p w14:paraId="4A957199" w14:textId="77777777" w:rsidR="005A50FF" w:rsidRDefault="005A50FF" w:rsidP="005A50FF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</w:p>
    <w:p w14:paraId="6233CC7A" w14:textId="77777777" w:rsidR="005A50FF" w:rsidRDefault="005A50FF" w:rsidP="005A50FF">
      <w:pPr>
        <w:pStyle w:val="Akapitzlist"/>
        <w:spacing w:after="120"/>
        <w:ind w:left="360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Kryterium 8. Wsparcie studentów w uczeniu się, rozwoju społecznym, naukowym lub zawodowym i wejściu na rynek pracy oraz rozwój i doskonalenie form wsparcia</w:t>
      </w:r>
    </w:p>
    <w:p w14:paraId="7838529D" w14:textId="77777777" w:rsidR="005A50FF" w:rsidRDefault="005A50FF" w:rsidP="005A50FF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Wsparcie studentów w procesie uczenia się jest wszechstronne, przybiera różne formy, adekwatne do efektów uczenia się, uwzględnia zróżnicowane potrzeby studentów, sprzyja rozwojowi naukowemu, społecznemu i zawodowemu studentów poprzez zapewnienie dostępności nauczycieli akademickich, pomoc w procesie uczenia się i osiąganiu efektów uczenia się oraz w przygotowaniu do prowadzenia działalności naukowej lub udziału w tej działalności, motywuje </w:t>
      </w:r>
      <w:r>
        <w:rPr>
          <w:rFonts w:cstheme="minorHAnsi"/>
          <w:sz w:val="22"/>
          <w:szCs w:val="22"/>
        </w:rPr>
        <w:lastRenderedPageBreak/>
        <w:t>studentów do osiągania bardzo dobrych wyników uczenia się, jak również zapewnia kompetentną pomoc pracowników administracyjnych w rozwiązywaniu spraw studenckich.</w:t>
      </w:r>
    </w:p>
    <w:p w14:paraId="23C63943" w14:textId="77777777" w:rsidR="005A50FF" w:rsidRDefault="005A50FF" w:rsidP="005A50FF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Wsparcie studentów w procesie uczenia się podlega systematycznym przeglądom, w których uczestniczą studenci, a wyniki tych przeglądów są wykorzystywane w działaniach doskonalących.</w:t>
      </w:r>
    </w:p>
    <w:p w14:paraId="068F8C4C" w14:textId="77777777" w:rsidR="005A50FF" w:rsidRDefault="005A50FF" w:rsidP="005A50FF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</w:p>
    <w:p w14:paraId="4C05E1A0" w14:textId="77777777" w:rsidR="005A50FF" w:rsidRDefault="005A50FF" w:rsidP="005A50FF">
      <w:pPr>
        <w:pStyle w:val="Akapitzlist"/>
        <w:spacing w:after="120"/>
        <w:ind w:left="360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Kryterium 9. Publiczny dostęp do informacji o programie studiów, warunkach jego realizacji i osiąganych rezultatach</w:t>
      </w:r>
    </w:p>
    <w:p w14:paraId="18ADA2CD" w14:textId="77777777" w:rsidR="005A50FF" w:rsidRDefault="005A50FF" w:rsidP="005A50FF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Zapewniony jest publiczny dostęp do aktualnej, kompleksowej, zrozumiałej i zgodnej z potrzebami różnych grup odbiorców informacji o programie studiów i realizacji procesu nauczania i uczenia się na kierunku oraz o przyznawanych kwalifikacjach, warunkach przyjęcia na studia i możliwościach dalszego kształcenia, a także o zatrudnieniu absolwentów.</w:t>
      </w:r>
    </w:p>
    <w:p w14:paraId="584B469F" w14:textId="77777777" w:rsidR="005A50FF" w:rsidRDefault="005A50FF" w:rsidP="005A50FF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Zakres przedmiotowy i jakość informacji o studiach podlegają systematycznym ocenom, w których uczestniczą studenci i inni odbiorcy informacji, a wyniki tych ocen są wykorzystywane w działaniach doskonalących.</w:t>
      </w:r>
    </w:p>
    <w:p w14:paraId="5AE12BC9" w14:textId="77777777" w:rsidR="005A50FF" w:rsidRDefault="005A50FF" w:rsidP="005A50FF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</w:p>
    <w:p w14:paraId="0B5998B0" w14:textId="77777777" w:rsidR="005A50FF" w:rsidRDefault="005A50FF" w:rsidP="005A50FF">
      <w:pPr>
        <w:pStyle w:val="Akapitzlist"/>
        <w:spacing w:after="120"/>
        <w:ind w:left="360"/>
        <w:jc w:val="both"/>
        <w:rPr>
          <w:rFonts w:cstheme="minorHAnsi"/>
          <w:b/>
          <w:bCs/>
          <w:sz w:val="22"/>
          <w:szCs w:val="22"/>
        </w:rPr>
      </w:pPr>
      <w:bookmarkStart w:id="3" w:name="_Hlk18656357"/>
      <w:r>
        <w:rPr>
          <w:rFonts w:cstheme="minorHAnsi"/>
          <w:b/>
          <w:bCs/>
          <w:sz w:val="22"/>
          <w:szCs w:val="22"/>
        </w:rPr>
        <w:t>Kryterium 10. Polityka jakości, projektowanie, zatwierdzanie, monitorowanie, przegląd i doskonalenie programu studiów</w:t>
      </w:r>
    </w:p>
    <w:p w14:paraId="0743432D" w14:textId="77777777" w:rsidR="005A50FF" w:rsidRDefault="005A50FF" w:rsidP="005A50FF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Zostały formalnie przyjęte i są stosowane zasady projektowania, zatwierdzania i zmiany programu studiów oraz prowadzone są systematyczne oceny programu studiów oparte o wyniki analizy wiarygodnych danych i informacji, z udziałem interesariuszy wewnętrznych, w tym studentów oraz zewnętrznych, mające na celu doskonalenie jakości kształcenia.</w:t>
      </w:r>
    </w:p>
    <w:p w14:paraId="3A74C168" w14:textId="77777777" w:rsidR="005A50FF" w:rsidRDefault="005A50FF" w:rsidP="005A50FF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Jakość kształcenia na kierunku podlega cyklicznym zewnętrznym ocenom jakości kształcenia, których wyniki są publicznie dostępne i wykorzystywane w doskonaleniu jakości.</w:t>
      </w:r>
    </w:p>
    <w:p w14:paraId="2C2C8521" w14:textId="77777777" w:rsidR="005A50FF" w:rsidRDefault="005A50FF" w:rsidP="005A50FF">
      <w:pPr>
        <w:pStyle w:val="Nagwek1"/>
        <w:numPr>
          <w:ilvl w:val="0"/>
          <w:numId w:val="1"/>
        </w:numPr>
        <w:spacing w:before="120" w:after="120" w:line="276" w:lineRule="auto"/>
        <w:jc w:val="both"/>
        <w:rPr>
          <w:rFonts w:asciiTheme="minorHAnsi" w:hAnsiTheme="minorHAnsi"/>
          <w:b/>
          <w:color w:val="auto"/>
          <w:sz w:val="22"/>
          <w:szCs w:val="22"/>
        </w:rPr>
      </w:pPr>
      <w:bookmarkStart w:id="4" w:name="_Toc19092917"/>
      <w:bookmarkEnd w:id="2"/>
      <w:bookmarkEnd w:id="3"/>
      <w:r>
        <w:rPr>
          <w:rFonts w:asciiTheme="minorHAnsi" w:hAnsiTheme="minorHAnsi" w:cs="Times New Roman"/>
          <w:b/>
          <w:color w:val="auto"/>
          <w:sz w:val="22"/>
          <w:szCs w:val="22"/>
          <w:lang w:eastAsia="pl-PL"/>
        </w:rPr>
        <w:t>Opinia dotycząca dostosowania się uczelni do zaleceń o charakterze naprawczym sformułowanych w uzasadnieniu uchwały Prezydium PKA w sprawie oceny programowej na kierunku studiów, która poprzedziła bieżącą ocenę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="Times New Roman"/>
          <w:bCs/>
          <w:i/>
          <w:iCs/>
          <w:color w:val="auto"/>
          <w:sz w:val="22"/>
          <w:szCs w:val="22"/>
          <w:lang w:eastAsia="pl-PL"/>
        </w:rPr>
        <w:t>(w porządku według poszczególnych zaleceń)</w:t>
      </w:r>
      <w:bookmarkEnd w:id="4"/>
    </w:p>
    <w:p w14:paraId="42FC0E5E" w14:textId="77777777" w:rsidR="005A50FF" w:rsidRDefault="005A50FF" w:rsidP="005A50FF">
      <w:pPr>
        <w:pStyle w:val="Akapitzlist"/>
        <w:spacing w:after="120"/>
        <w:ind w:left="360"/>
        <w:rPr>
          <w:sz w:val="22"/>
        </w:rPr>
      </w:pPr>
      <w:bookmarkStart w:id="5" w:name="_Toc18944703"/>
      <w:r>
        <w:rPr>
          <w:sz w:val="22"/>
        </w:rPr>
        <w:t>..................................................................................................................................................</w:t>
      </w:r>
      <w:bookmarkEnd w:id="5"/>
    </w:p>
    <w:p w14:paraId="5ABFFBA5" w14:textId="77777777" w:rsidR="005A50FF" w:rsidRDefault="005A50FF" w:rsidP="005A50FF">
      <w:pPr>
        <w:pStyle w:val="Nagwek1"/>
        <w:numPr>
          <w:ilvl w:val="0"/>
          <w:numId w:val="1"/>
        </w:numPr>
        <w:spacing w:before="120" w:after="120" w:line="276" w:lineRule="auto"/>
        <w:jc w:val="both"/>
        <w:rPr>
          <w:rFonts w:asciiTheme="minorHAnsi" w:hAnsiTheme="minorHAnsi"/>
          <w:color w:val="auto"/>
          <w:sz w:val="22"/>
        </w:rPr>
      </w:pPr>
      <w:bookmarkStart w:id="6" w:name="_Toc19092918"/>
      <w:r>
        <w:rPr>
          <w:rFonts w:asciiTheme="minorHAnsi" w:hAnsiTheme="minorHAnsi" w:cs="Times New Roman"/>
          <w:b/>
          <w:color w:val="auto"/>
          <w:sz w:val="22"/>
          <w:szCs w:val="22"/>
          <w:lang w:eastAsia="pl-PL"/>
        </w:rPr>
        <w:t>Wniosek końcowy i propozycja oceny programowej</w:t>
      </w:r>
      <w:bookmarkEnd w:id="6"/>
    </w:p>
    <w:p w14:paraId="1225DE6F" w14:textId="77777777" w:rsidR="005A50FF" w:rsidRDefault="005A50FF" w:rsidP="005A50FF">
      <w:pPr>
        <w:pStyle w:val="Akapitzlist"/>
        <w:tabs>
          <w:tab w:val="left" w:pos="1418"/>
        </w:tabs>
        <w:adjustRightInd w:val="0"/>
        <w:ind w:left="360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Zespół </w:t>
      </w:r>
      <w:r>
        <w:rPr>
          <w:rFonts w:ascii="Calibri" w:eastAsia="Times New Roman" w:hAnsi="Calibri" w:cs="Arial"/>
          <w:sz w:val="22"/>
          <w:szCs w:val="20"/>
          <w:lang w:eastAsia="pl-PL"/>
        </w:rPr>
        <w:t>nauk……………../sztuki/do spraw kształcenia nauczycieli</w:t>
      </w:r>
      <w:r>
        <w:rPr>
          <w:rFonts w:eastAsia="Times New Roman" w:cstheme="minorHAnsi"/>
          <w:sz w:val="22"/>
          <w:szCs w:val="22"/>
          <w:lang w:eastAsia="pl-PL"/>
        </w:rPr>
        <w:t xml:space="preserve"> stwierdza, że proces kształcenia realizowany na/w………… umożliwia studentom kierunku ……………… osiągnięcie założonych efektów uczenia się dla studiów ………… stopnia/jednolitych studiów magisterskich o profilu </w:t>
      </w:r>
      <w:r>
        <w:rPr>
          <w:rFonts w:ascii="Calibri" w:eastAsia="Times New Roman" w:hAnsi="Calibri" w:cs="Arial"/>
          <w:sz w:val="22"/>
          <w:szCs w:val="20"/>
          <w:lang w:eastAsia="pl-PL"/>
        </w:rPr>
        <w:t>ogólnoakademickim.</w:t>
      </w:r>
    </w:p>
    <w:p w14:paraId="51D2F49B" w14:textId="77777777" w:rsidR="005A50FF" w:rsidRDefault="005A50FF" w:rsidP="005A50FF">
      <w:pPr>
        <w:pStyle w:val="Akapitzlist"/>
        <w:tabs>
          <w:tab w:val="left" w:pos="1418"/>
        </w:tabs>
        <w:adjustRightInd w:val="0"/>
        <w:ind w:left="360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Wszystkie kryteria określone w rozporządzeniu Ministra Nauki i Szkolnictwa Wyższego z dnia 12 września 2018 r. w sprawie kryteriów oceny programowej (Dz. U. z 2018 r. poz. 1787), uszczegółowione w załączniku nr 2 Statutu Polskiej Komisji Akredytacyjnej, stanowiącym załącznik do uchwały Nr 4/2018 Polskiej Komisji Akredytacyjnej z dnia 13 grudnia 2018 r., zostały spełnione, co uzasadnia wydanie oceny pozytywnej.</w:t>
      </w:r>
    </w:p>
    <w:p w14:paraId="24FEC590" w14:textId="77777777" w:rsidR="005A50FF" w:rsidRDefault="005A50FF" w:rsidP="005A50FF">
      <w:pPr>
        <w:pStyle w:val="Akapitzlist"/>
        <w:tabs>
          <w:tab w:val="left" w:pos="1418"/>
        </w:tabs>
        <w:adjustRightInd w:val="0"/>
        <w:ind w:left="360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cstheme="minorHAnsi"/>
          <w:sz w:val="22"/>
          <w:szCs w:val="22"/>
        </w:rPr>
        <w:t>Propozycja oceny programowej: ocena pozytywna.</w:t>
      </w:r>
    </w:p>
    <w:p w14:paraId="5CEDE453" w14:textId="77777777" w:rsidR="005A50FF" w:rsidRDefault="005A50FF" w:rsidP="005A50FF">
      <w:pPr>
        <w:pStyle w:val="Nagwek1"/>
        <w:numPr>
          <w:ilvl w:val="0"/>
          <w:numId w:val="1"/>
        </w:numPr>
        <w:spacing w:before="120" w:after="120" w:line="276" w:lineRule="auto"/>
        <w:jc w:val="both"/>
        <w:rPr>
          <w:rFonts w:asciiTheme="minorHAnsi" w:hAnsiTheme="minorHAnsi"/>
          <w:b/>
          <w:color w:val="auto"/>
          <w:sz w:val="22"/>
          <w:szCs w:val="22"/>
        </w:rPr>
      </w:pPr>
      <w:bookmarkStart w:id="7" w:name="_Toc19092919"/>
      <w:r>
        <w:rPr>
          <w:rFonts w:asciiTheme="minorHAnsi" w:hAnsiTheme="minorHAnsi" w:cs="Times New Roman"/>
          <w:b/>
          <w:color w:val="auto"/>
          <w:sz w:val="22"/>
          <w:szCs w:val="22"/>
          <w:lang w:eastAsia="pl-PL"/>
        </w:rPr>
        <w:t>Rekomendacja przyznania uczelni Certyfikatu Doskonałości Kształcenia wraz z określeniem kategorii i uzasadnieniem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="Times New Roman"/>
          <w:bCs/>
          <w:i/>
          <w:iCs/>
          <w:color w:val="auto"/>
          <w:sz w:val="22"/>
          <w:szCs w:val="22"/>
          <w:lang w:eastAsia="pl-PL"/>
        </w:rPr>
        <w:t>(jeśli dotyczy)</w:t>
      </w:r>
      <w:bookmarkEnd w:id="7"/>
    </w:p>
    <w:p w14:paraId="2D5D3B24" w14:textId="77777777" w:rsidR="005A50FF" w:rsidRDefault="005A50FF" w:rsidP="005A50FF">
      <w:pPr>
        <w:pStyle w:val="Akapitzlist"/>
        <w:spacing w:after="120"/>
        <w:ind w:left="360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</w:t>
      </w:r>
    </w:p>
    <w:p w14:paraId="6CB298A3" w14:textId="77777777" w:rsidR="005A50FF" w:rsidRDefault="005A50FF" w:rsidP="005A50FF">
      <w:pPr>
        <w:pStyle w:val="Stopka"/>
        <w:tabs>
          <w:tab w:val="left" w:pos="708"/>
        </w:tabs>
        <w:rPr>
          <w:rFonts w:cstheme="minorHAnsi"/>
          <w:sz w:val="22"/>
          <w:szCs w:val="22"/>
        </w:rPr>
      </w:pPr>
    </w:p>
    <w:p w14:paraId="1A9686C6" w14:textId="77777777" w:rsidR="00B27EC6" w:rsidRDefault="00B27EC6"/>
    <w:sectPr w:rsidR="00B27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14C15" w14:textId="77777777" w:rsidR="00F26304" w:rsidRDefault="00F26304" w:rsidP="005A50FF">
      <w:r>
        <w:separator/>
      </w:r>
    </w:p>
  </w:endnote>
  <w:endnote w:type="continuationSeparator" w:id="0">
    <w:p w14:paraId="061D6D06" w14:textId="77777777" w:rsidR="00F26304" w:rsidRDefault="00F26304" w:rsidP="005A5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1018A" w14:textId="77777777" w:rsidR="00F26304" w:rsidRDefault="00F26304" w:rsidP="005A50FF">
      <w:r>
        <w:separator/>
      </w:r>
    </w:p>
  </w:footnote>
  <w:footnote w:type="continuationSeparator" w:id="0">
    <w:p w14:paraId="7694ADA6" w14:textId="77777777" w:rsidR="00F26304" w:rsidRDefault="00F26304" w:rsidP="005A50FF">
      <w:r>
        <w:continuationSeparator/>
      </w:r>
    </w:p>
  </w:footnote>
  <w:footnote w:id="1">
    <w:p w14:paraId="5557A1D7" w14:textId="77777777" w:rsidR="005A50FF" w:rsidRDefault="005A50FF" w:rsidP="005A50FF">
      <w:pPr>
        <w:pStyle w:val="Tekstprzypisudolnego"/>
        <w:rPr>
          <w:rFonts w:asciiTheme="minorHAnsi" w:hAnsiTheme="minorHAnsi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 w:cs="Times New Roman"/>
        </w:rPr>
        <w:t>W przypadku gdy oceny dla poszczególnych poziomów studiów różnią się, należy wpisać ocenę dla każdego poziomu odrębnie.</w:t>
      </w:r>
    </w:p>
  </w:footnote>
  <w:footnote w:id="2">
    <w:p w14:paraId="1DE89072" w14:textId="77777777" w:rsidR="005A50FF" w:rsidRDefault="005A50FF" w:rsidP="005A50FF">
      <w:pPr>
        <w:pStyle w:val="Tekstprzypisudolnego"/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 w:cs="Times New Roman"/>
        </w:rPr>
        <w:t>W przypadku gdy oceny dla poszczególnych poziomów studiów różnią się, należy wpisać ocenę dla każdego poziomu odrębnie.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455710"/>
    <w:multiLevelType w:val="hybridMultilevel"/>
    <w:tmpl w:val="5068157E"/>
    <w:lvl w:ilvl="0" w:tplc="C8C4BFF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0FF"/>
    <w:rsid w:val="005A50FF"/>
    <w:rsid w:val="00794B90"/>
    <w:rsid w:val="00841CC3"/>
    <w:rsid w:val="00A25314"/>
    <w:rsid w:val="00B27EC6"/>
    <w:rsid w:val="00F2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15A76"/>
  <w15:chartTrackingRefBased/>
  <w15:docId w15:val="{3CD22A4D-4158-4E47-9320-067476F0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0FF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50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50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pistreci1">
    <w:name w:val="toc 1"/>
    <w:aliases w:val="SpisTresci_ju"/>
    <w:basedOn w:val="Normalny"/>
    <w:next w:val="Normalny"/>
    <w:autoRedefine/>
    <w:uiPriority w:val="39"/>
    <w:semiHidden/>
    <w:unhideWhenUsed/>
    <w:qFormat/>
    <w:rsid w:val="005A50FF"/>
    <w:pPr>
      <w:tabs>
        <w:tab w:val="right" w:leader="dot" w:pos="9214"/>
      </w:tabs>
      <w:spacing w:before="120" w:after="120" w:line="276" w:lineRule="auto"/>
      <w:jc w:val="both"/>
    </w:pPr>
    <w:rPr>
      <w:rFonts w:ascii="Times New Roman" w:eastAsiaTheme="minorEastAsia" w:hAnsi="Times New Roman" w:cs="Times New Roman"/>
      <w:noProof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0FF"/>
    <w:rPr>
      <w:rFonts w:ascii="Times New Roman" w:eastAsia="Times New Roman" w:hAnsi="Times New Roman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0FF"/>
    <w:rPr>
      <w:rFonts w:ascii="Times New Roman" w:eastAsia="Times New Roman" w:hAnsi="Times New Roman" w:cs="Calibri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50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50FF"/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A50FF"/>
    <w:pPr>
      <w:contextualSpacing/>
      <w:jc w:val="both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5A50FF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pl-PL"/>
    </w:rPr>
  </w:style>
  <w:style w:type="paragraph" w:styleId="Akapitzlist">
    <w:name w:val="List Paragraph"/>
    <w:basedOn w:val="Normalny"/>
    <w:uiPriority w:val="34"/>
    <w:qFormat/>
    <w:rsid w:val="005A50FF"/>
    <w:pPr>
      <w:ind w:left="720"/>
      <w:contextualSpacing/>
    </w:pPr>
  </w:style>
  <w:style w:type="paragraph" w:customStyle="1" w:styleId="PKA-STRONA1">
    <w:name w:val="PKA- STRONA 1"/>
    <w:basedOn w:val="Normalny"/>
    <w:qFormat/>
    <w:rsid w:val="005A50FF"/>
    <w:pPr>
      <w:ind w:left="2268"/>
      <w:jc w:val="both"/>
    </w:pPr>
    <w:rPr>
      <w:rFonts w:ascii="Calibri" w:eastAsia="Times New Roman" w:hAnsi="Calibri" w:cs="Arial"/>
      <w:b/>
      <w:bCs/>
      <w:color w:val="243C80"/>
      <w:sz w:val="52"/>
      <w:szCs w:val="52"/>
      <w:lang w:eastAsia="pl-PL"/>
    </w:rPr>
  </w:style>
  <w:style w:type="paragraph" w:customStyle="1" w:styleId="pka-1-stronq">
    <w:name w:val="pka-1-stronq"/>
    <w:basedOn w:val="Normalny"/>
    <w:rsid w:val="005A50FF"/>
    <w:pPr>
      <w:tabs>
        <w:tab w:val="left" w:pos="0"/>
        <w:tab w:val="left" w:pos="2268"/>
      </w:tabs>
      <w:spacing w:before="40" w:line="276" w:lineRule="auto"/>
      <w:ind w:left="2268"/>
    </w:pPr>
    <w:rPr>
      <w:rFonts w:ascii="Calibri" w:eastAsia="Times New Roman" w:hAnsi="Calibri" w:cs="Arial"/>
      <w:sz w:val="22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0FF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39"/>
    <w:rsid w:val="005A50FF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841C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ormaltextrun">
    <w:name w:val="normaltextrun"/>
    <w:basedOn w:val="Domylnaczcionkaakapitu"/>
    <w:rsid w:val="00841CC3"/>
  </w:style>
  <w:style w:type="character" w:customStyle="1" w:styleId="eop">
    <w:name w:val="eop"/>
    <w:basedOn w:val="Domylnaczcionkaakapitu"/>
    <w:rsid w:val="00841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2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9B2CF92734A4BAE2A331B652B4E4E" ma:contentTypeVersion="4" ma:contentTypeDescription="Utwórz nowy dokument." ma:contentTypeScope="" ma:versionID="325fd62d1a0c4ecbfcfc397772a855ac">
  <xsd:schema xmlns:xsd="http://www.w3.org/2001/XMLSchema" xmlns:xs="http://www.w3.org/2001/XMLSchema" xmlns:p="http://schemas.microsoft.com/office/2006/metadata/properties" xmlns:ns2="81aa00a4-7317-4c43-8f66-fdca76d595cc" xmlns:ns3="8a354655-d29f-4984-95b3-795111d04857" targetNamespace="http://schemas.microsoft.com/office/2006/metadata/properties" ma:root="true" ma:fieldsID="2076e8864bd0df72247dc7c97c7ce3e0" ns2:_="" ns3:_="">
    <xsd:import namespace="81aa00a4-7317-4c43-8f66-fdca76d595cc"/>
    <xsd:import namespace="8a354655-d29f-4984-95b3-795111d048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a00a4-7317-4c43-8f66-fdca76d595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54655-d29f-4984-95b3-795111d048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07A3F7-ABF3-4529-9597-30FE27D315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1C9E2B-CFC2-4EA3-BFAF-1D10B088FA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36AE46-24A4-4C5B-90D7-92EC35CBA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a00a4-7317-4c43-8f66-fdca76d595cc"/>
    <ds:schemaRef ds:uri="8a354655-d29f-4984-95b3-795111d048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2553</Words>
  <Characters>15320</Characters>
  <Application>Microsoft Office Word</Application>
  <DocSecurity>0</DocSecurity>
  <Lines>127</Lines>
  <Paragraphs>35</Paragraphs>
  <ScaleCrop>false</ScaleCrop>
  <Company/>
  <LinksUpToDate>false</LinksUpToDate>
  <CharactersWithSpaces>17838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Marszelewska</dc:creator>
  <cp:keywords/>
  <dc:description/>
  <cp:lastModifiedBy>Grzegorz Kołodziej</cp:lastModifiedBy>
  <cp:revision>4</cp:revision>
  <dcterms:created xsi:type="dcterms:W3CDTF">2019-09-18T16:21:00Z</dcterms:created>
  <dcterms:modified xsi:type="dcterms:W3CDTF">2021-04-13T07:58:00Z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0x01010098A9B2CF92734A4BAE2A331B652B4E4E</vt:lpwstr>
  </property>
</Properties>
</file>