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BB" w:rsidRDefault="000A29BB" w:rsidP="000A29BB">
      <w:pPr>
        <w:pStyle w:val="Tytu"/>
      </w:pPr>
      <w:r>
        <w:t>Analiza procesu ankietyzacji.</w:t>
      </w:r>
    </w:p>
    <w:p w:rsidR="000A29BB" w:rsidRPr="008C25F6" w:rsidRDefault="000A29BB" w:rsidP="000A29BB">
      <w:pPr>
        <w:pStyle w:val="Tytu"/>
      </w:pPr>
      <w:r w:rsidRPr="008C25F6">
        <w:t>I kwartał 201</w:t>
      </w:r>
      <w:r>
        <w:t>8</w:t>
      </w:r>
      <w:r w:rsidRPr="008C25F6">
        <w:t xml:space="preserve"> r.</w:t>
      </w:r>
    </w:p>
    <w:p w:rsidR="000A29BB" w:rsidRDefault="000A29BB" w:rsidP="000A29BB">
      <w:pPr>
        <w:jc w:val="both"/>
      </w:pPr>
    </w:p>
    <w:p w:rsidR="000A29BB" w:rsidRDefault="000A29BB" w:rsidP="000A29BB">
      <w:pPr>
        <w:ind w:firstLine="708"/>
        <w:jc w:val="both"/>
      </w:pPr>
      <w:r>
        <w:t xml:space="preserve">W pierwszym kwartale roku 2018 do Biura PKA wpłynęło </w:t>
      </w:r>
      <w:r w:rsidR="00086D2B">
        <w:t>18</w:t>
      </w:r>
      <w:r>
        <w:t xml:space="preserve"> kwestionariuszy ankietowych.</w:t>
      </w:r>
    </w:p>
    <w:p w:rsidR="000A29BB" w:rsidRDefault="00086D2B" w:rsidP="000A29BB">
      <w:pPr>
        <w:jc w:val="both"/>
      </w:pPr>
      <w:r>
        <w:rPr>
          <w:noProof/>
          <w:lang w:eastAsia="pl-PL"/>
        </w:rPr>
        <w:drawing>
          <wp:inline distT="0" distB="0" distL="0" distR="0" wp14:anchorId="59E2AA9F" wp14:editId="67B86AF4">
            <wp:extent cx="5760720" cy="2210185"/>
            <wp:effectExtent l="0" t="0" r="1143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29BB" w:rsidRDefault="00993A44" w:rsidP="000A29BB">
      <w:pPr>
        <w:jc w:val="both"/>
      </w:pPr>
      <w:r>
        <w:rPr>
          <w:noProof/>
          <w:lang w:eastAsia="pl-PL"/>
        </w:rPr>
        <w:drawing>
          <wp:inline distT="0" distB="0" distL="0" distR="0" wp14:anchorId="22BFFE73" wp14:editId="739D2347">
            <wp:extent cx="5760720" cy="3119755"/>
            <wp:effectExtent l="0" t="0" r="11430" b="2349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29BB" w:rsidRDefault="000A29BB" w:rsidP="000A29BB">
      <w:pPr>
        <w:jc w:val="both"/>
      </w:pPr>
    </w:p>
    <w:p w:rsidR="000A29BB" w:rsidRDefault="000A29BB" w:rsidP="000A29BB">
      <w:pPr>
        <w:jc w:val="both"/>
      </w:pPr>
    </w:p>
    <w:p w:rsidR="000A29BB" w:rsidRDefault="000A29BB" w:rsidP="000A29BB">
      <w:pPr>
        <w:jc w:val="both"/>
      </w:pPr>
    </w:p>
    <w:p w:rsidR="000A29BB" w:rsidRPr="00D819C0" w:rsidRDefault="000A29BB" w:rsidP="000A29BB">
      <w:pPr>
        <w:pStyle w:val="Nagwek3"/>
      </w:pPr>
      <w:r w:rsidRPr="00D819C0">
        <w:lastRenderedPageBreak/>
        <w:t xml:space="preserve">Wyniki </w:t>
      </w:r>
      <w:r>
        <w:t>odpowiedzi na pytania zamknięte</w:t>
      </w:r>
    </w:p>
    <w:p w:rsidR="000A29BB" w:rsidRDefault="000A29BB" w:rsidP="000A29BB">
      <w:pPr>
        <w:ind w:firstLine="360"/>
        <w:jc w:val="both"/>
      </w:pPr>
      <w:r>
        <w:t>Wyniki osiągnięte przez PKA są – podobnie jak w latach ubiegłych – bardzo dobre. Oceny bardzo dobre i dobre stanowią łącznie przeszło 9</w:t>
      </w:r>
      <w:r w:rsidR="00583B29">
        <w:t>8</w:t>
      </w:r>
      <w:r>
        <w:t>% wszystkich not, a oceny poniżej „3” („Trudno powiedzieć”) nie zostały sformułowane ani razu.</w:t>
      </w:r>
    </w:p>
    <w:p w:rsidR="000A29BB" w:rsidRDefault="002E6BE2" w:rsidP="002E6BE2">
      <w:pPr>
        <w:ind w:firstLine="360"/>
        <w:jc w:val="center"/>
      </w:pPr>
      <w:r>
        <w:rPr>
          <w:noProof/>
          <w:lang w:eastAsia="pl-PL"/>
        </w:rPr>
        <w:drawing>
          <wp:inline distT="0" distB="0" distL="0" distR="0" wp14:anchorId="0B6AFEAC" wp14:editId="22B8D697">
            <wp:extent cx="45720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29BB" w:rsidRDefault="000A29BB" w:rsidP="000A29BB">
      <w:pPr>
        <w:jc w:val="both"/>
      </w:pPr>
      <w:r>
        <w:t>Szczegółowa lista pytań zamkniętych oraz wskazania respondentów przedstawione zostały poniżej: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Biuro PKA przysłało Państwu informację o planowanej wizytacji wystarczająco wcześnie, aby można się było do niej dobrze przygotować?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Państwa zdaniem członkowie zespołu wnikliwie zapoznali się przed wizytacją z Raportem Samooceny? Jeśli odpowiedź jest negatywna prosimy o krótkie uzasadnienie.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zakres przedmiotowy wizytacji pozwolił na sprawną i rzetelną ocenę jakości kształcenia?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czas trwania wizytacji pozwolił na sprawną i rzetelną ocenę jakości kształcenia?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zespół wizytujący formułował swoje oczekiwania w sposób zrozumiały?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zespół wizytujący formułował swoje oczekiwania w sposób zgodny z obowiązującymi przepisami prawa?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postawa i zachowanie członków zespołu oceniającego w trakcie całej wizytacji świadczyły o poszanowaniu standardów etycznych?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podsumowanie pracy zespołu oceniającego podczas spotkania z władzami uczelni było poparte rzeczową i obiektywną argumentacją?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wizytacja okazał się pomocna w rozwiązywaniu bieżących problemów dotyczących ocenianego kierunku / jednostki?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wizytacja okazała się pomocna w ukierunkowywaniu ewentualnych zmian?</w:t>
      </w:r>
    </w:p>
    <w:p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Jak ogólnie oceniają Państwo jakość pracy zespołu oceniającego?</w:t>
      </w:r>
    </w:p>
    <w:p w:rsidR="000A29BB" w:rsidRDefault="000A29BB" w:rsidP="000A29BB">
      <w:pPr>
        <w:pStyle w:val="Akapitzlist"/>
        <w:ind w:left="1080"/>
        <w:jc w:val="both"/>
      </w:pPr>
    </w:p>
    <w:p w:rsidR="000A29BB" w:rsidRDefault="002E6BE2" w:rsidP="000A29BB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E408766" wp14:editId="7FEDAEAB">
            <wp:extent cx="5760720" cy="3332181"/>
            <wp:effectExtent l="0" t="0" r="11430" b="2095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29BB" w:rsidRDefault="000A29BB" w:rsidP="000A29BB">
      <w:pPr>
        <w:jc w:val="both"/>
        <w:rPr>
          <w:bCs/>
        </w:rPr>
      </w:pPr>
    </w:p>
    <w:p w:rsidR="000A29BB" w:rsidRPr="00D725D3" w:rsidRDefault="000A29BB" w:rsidP="000A29BB">
      <w:pPr>
        <w:pStyle w:val="Nagwek3"/>
      </w:pPr>
      <w:r w:rsidRPr="0039735A">
        <w:t>Analiz</w:t>
      </w:r>
      <w:r>
        <w:t>a odpowiedzi na pytania otwarte ORAZ POdZIAŁ ANKIET na ZESPOŁY</w:t>
      </w:r>
    </w:p>
    <w:p w:rsidR="000A29BB" w:rsidRDefault="000A29BB" w:rsidP="000A29BB">
      <w:pPr>
        <w:jc w:val="both"/>
      </w:pPr>
      <w:r>
        <w:t>Ze względu na skromną próbę odstąpiono od analizy odpowiedzi w ramach poszczególnych zespołów oraz szczegółowej analizy odpowiedzi na pytania otwarte.</w:t>
      </w:r>
      <w:r w:rsidR="006F08B0">
        <w:t xml:space="preserve"> Celem monitorowania zastrzeżeń zgłaszanych odnoście do pracy zespołów oceniających warto jednak zwrócić uwagę na sformułowane dla rozpatrywanego okresu sprawozdawczego uwagi, przytoczone</w:t>
      </w:r>
      <w:r w:rsidR="00324A50">
        <w:t xml:space="preserve"> </w:t>
      </w:r>
      <w:r w:rsidR="006F08B0">
        <w:t>poniżej jako cytaty: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proofErr w:type="gramStart"/>
      <w:r w:rsidRPr="006F08B0">
        <w:rPr>
          <w:i/>
        </w:rPr>
        <w:t>ustalenie</w:t>
      </w:r>
      <w:proofErr w:type="gramEnd"/>
      <w:r w:rsidRPr="006F08B0">
        <w:rPr>
          <w:i/>
        </w:rPr>
        <w:t xml:space="preserve"> jednolitych kryteriów oceny pomiędzy różnymi zespołami </w:t>
      </w:r>
      <w:proofErr w:type="spellStart"/>
      <w:r w:rsidRPr="006F08B0">
        <w:rPr>
          <w:i/>
        </w:rPr>
        <w:t>ZO</w:t>
      </w:r>
      <w:proofErr w:type="spellEnd"/>
      <w:r w:rsidRPr="006F08B0">
        <w:rPr>
          <w:i/>
        </w:rPr>
        <w:t xml:space="preserve"> PKA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Ocena ekspertów nie powinna być tak subiektywna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Należałoby więcej czasu poświęcić na ocenę dostarczanej dokumentacji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Eksperci nie zawsze zwracają uwagę na dokumenty, które są im dostarczane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Zespół oceniający ma bardzo wiele dokumentów do sprawdzenia w krótkim czasie. Być może wizytacja powinna trwać dłużej.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Posiadanie uznanych, renomowanych akredytacji międzynarodowych, takich jak:</w:t>
      </w:r>
      <w:r w:rsidR="00C518D9">
        <w:rPr>
          <w:i/>
        </w:rPr>
        <w:t xml:space="preserve"> </w:t>
      </w:r>
      <w:proofErr w:type="spellStart"/>
      <w:r w:rsidRPr="006F08B0">
        <w:rPr>
          <w:i/>
        </w:rPr>
        <w:t>AACSB</w:t>
      </w:r>
      <w:proofErr w:type="spellEnd"/>
      <w:r w:rsidRPr="006F08B0">
        <w:rPr>
          <w:i/>
        </w:rPr>
        <w:t xml:space="preserve">, </w:t>
      </w:r>
      <w:proofErr w:type="spellStart"/>
      <w:r w:rsidRPr="006F08B0">
        <w:rPr>
          <w:i/>
        </w:rPr>
        <w:t>EQUIS</w:t>
      </w:r>
      <w:proofErr w:type="spellEnd"/>
      <w:r w:rsidRPr="006F08B0">
        <w:rPr>
          <w:i/>
        </w:rPr>
        <w:t xml:space="preserve">, </w:t>
      </w:r>
      <w:proofErr w:type="spellStart"/>
      <w:r w:rsidRPr="006F08B0">
        <w:rPr>
          <w:i/>
        </w:rPr>
        <w:t>AMBA</w:t>
      </w:r>
      <w:proofErr w:type="spellEnd"/>
      <w:r w:rsidRPr="006F08B0">
        <w:rPr>
          <w:i/>
        </w:rPr>
        <w:t>, powinno być równoznaczne z uzyskaniem akredytacji krajowych.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Przygotowanie raportu wg obecnych kryteriów wymaga niejednokrotnie powtarzani</w:t>
      </w:r>
      <w:r w:rsidR="00DB26E1">
        <w:rPr>
          <w:i/>
        </w:rPr>
        <w:t>a tych samych treści w różnych a</w:t>
      </w:r>
      <w:r w:rsidRPr="006F08B0">
        <w:rPr>
          <w:i/>
        </w:rPr>
        <w:t>spektach</w:t>
      </w:r>
      <w:r w:rsidR="00D22FDA">
        <w:rPr>
          <w:i/>
        </w:rPr>
        <w:t xml:space="preserve"> </w:t>
      </w:r>
    </w:p>
    <w:p w:rsidR="006F08B0" w:rsidRPr="006F08B0" w:rsidRDefault="006F08B0" w:rsidP="00514326">
      <w:pPr>
        <w:pStyle w:val="Akapitzlist"/>
        <w:numPr>
          <w:ilvl w:val="0"/>
          <w:numId w:val="2"/>
        </w:numPr>
        <w:jc w:val="both"/>
        <w:rPr>
          <w:i/>
        </w:rPr>
      </w:pPr>
      <w:r w:rsidRPr="006F08B0">
        <w:rPr>
          <w:i/>
        </w:rPr>
        <w:t>Więcej czasu dla Uczelni na przygotowanie raportu np. 8 tygodni.</w:t>
      </w:r>
      <w:r w:rsidR="00D22FDA">
        <w:rPr>
          <w:i/>
        </w:rPr>
        <w:t xml:space="preserve"> </w:t>
      </w:r>
      <w:bookmarkStart w:id="0" w:name="_GoBack"/>
      <w:bookmarkEnd w:id="0"/>
    </w:p>
    <w:p w:rsidR="006F08B0" w:rsidRPr="006F08B0" w:rsidRDefault="006F08B0" w:rsidP="006F0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8B0" w:rsidRPr="006F08B0" w:rsidRDefault="006F08B0" w:rsidP="006F0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8B0" w:rsidRDefault="006F08B0" w:rsidP="000A29BB">
      <w:pPr>
        <w:jc w:val="both"/>
      </w:pPr>
    </w:p>
    <w:p w:rsidR="0004598C" w:rsidRDefault="0004598C"/>
    <w:sectPr w:rsidR="0004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899"/>
    <w:multiLevelType w:val="hybridMultilevel"/>
    <w:tmpl w:val="0EF8B5DE"/>
    <w:lvl w:ilvl="0" w:tplc="48347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2BF4"/>
    <w:multiLevelType w:val="hybridMultilevel"/>
    <w:tmpl w:val="E48A2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BB"/>
    <w:rsid w:val="0004598C"/>
    <w:rsid w:val="00086D2B"/>
    <w:rsid w:val="000A29BB"/>
    <w:rsid w:val="002E6BE2"/>
    <w:rsid w:val="00324A50"/>
    <w:rsid w:val="00514326"/>
    <w:rsid w:val="005769AF"/>
    <w:rsid w:val="00583B29"/>
    <w:rsid w:val="00693B80"/>
    <w:rsid w:val="006F08B0"/>
    <w:rsid w:val="00852083"/>
    <w:rsid w:val="00993A44"/>
    <w:rsid w:val="00A61DEF"/>
    <w:rsid w:val="00B537DC"/>
    <w:rsid w:val="00C518D9"/>
    <w:rsid w:val="00D22FDA"/>
    <w:rsid w:val="00DB26E1"/>
    <w:rsid w:val="00E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CF3"/>
  <w15:docId w15:val="{B2FA83AF-0CE6-4739-AE6B-E9C2F30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BB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29B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29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A29BB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Akapitzlist">
    <w:name w:val="List Paragraph"/>
    <w:basedOn w:val="Normalny"/>
    <w:uiPriority w:val="34"/>
    <w:qFormat/>
    <w:rsid w:val="000A2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B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'[Wykres w programie Microsoft Word]Arkusz1'!$C$1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Word]Arkusz1'!$A$2</c:f>
              <c:strCache>
                <c:ptCount val="1"/>
                <c:pt idx="0">
                  <c:v>I kwartał (liczba ankiet)</c:v>
                </c:pt>
              </c:strCache>
            </c:strRef>
          </c:cat>
          <c:val>
            <c:numRef>
              <c:f>'[Wykres w programie Microsoft Word]Arkusz1'!$C$2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F3-4B5C-8F10-356A7D234854}"/>
            </c:ext>
          </c:extLst>
        </c:ser>
        <c:ser>
          <c:idx val="2"/>
          <c:order val="1"/>
          <c:tx>
            <c:strRef>
              <c:f>'[Wykres w programie Microsoft Word]Arkusz1'!$D$1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Word]Arkusz1'!$A$2</c:f>
              <c:strCache>
                <c:ptCount val="1"/>
                <c:pt idx="0">
                  <c:v>I kwartał (liczba ankiet)</c:v>
                </c:pt>
              </c:strCache>
            </c:strRef>
          </c:cat>
          <c:val>
            <c:numRef>
              <c:f>'[Wykres w programie Microsoft Word]Arkusz1'!$D$2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F3-4B5C-8F10-356A7D234854}"/>
            </c:ext>
          </c:extLst>
        </c:ser>
        <c:ser>
          <c:idx val="3"/>
          <c:order val="2"/>
          <c:tx>
            <c:strRef>
              <c:f>'[Wykres w programie Microsoft Word]Arkusz1'!$E$1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Word]Arkusz1'!$A$2</c:f>
              <c:strCache>
                <c:ptCount val="1"/>
                <c:pt idx="0">
                  <c:v>I kwartał (liczba ankiet)</c:v>
                </c:pt>
              </c:strCache>
            </c:strRef>
          </c:cat>
          <c:val>
            <c:numRef>
              <c:f>'[Wykres w programie Microsoft Word]Arkusz1'!$E$2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F3-4B5C-8F10-356A7D234854}"/>
            </c:ext>
          </c:extLst>
        </c:ser>
        <c:ser>
          <c:idx val="4"/>
          <c:order val="3"/>
          <c:tx>
            <c:strRef>
              <c:f>'[Wykres w programie Microsoft Word]Arkusz1'!$F$1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F3-4B5C-8F10-356A7D2348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Word]Arkusz1'!$A$2</c:f>
              <c:strCache>
                <c:ptCount val="1"/>
                <c:pt idx="0">
                  <c:v>I kwartał (liczba ankiet)</c:v>
                </c:pt>
              </c:strCache>
            </c:strRef>
          </c:cat>
          <c:val>
            <c:numRef>
              <c:f>'[Wykres w programie Microsoft Word]Arkusz1'!$F$2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F3-4B5C-8F10-356A7D234854}"/>
            </c:ext>
          </c:extLst>
        </c:ser>
        <c:ser>
          <c:idx val="5"/>
          <c:order val="4"/>
          <c:tx>
            <c:strRef>
              <c:f>'[Wykres w programie Microsoft Word]Arkusz1'!$G$1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Word]Arkusz1'!$A$2</c:f>
              <c:strCache>
                <c:ptCount val="1"/>
                <c:pt idx="0">
                  <c:v>I kwartał (liczba ankiet)</c:v>
                </c:pt>
              </c:strCache>
            </c:strRef>
          </c:cat>
          <c:val>
            <c:numRef>
              <c:f>'[Wykres w programie Microsoft Word]Arkusz1'!$G$2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7-4E68-BE4F-C700DA76D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412992"/>
        <c:axId val="121424128"/>
      </c:barChart>
      <c:catAx>
        <c:axId val="12141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424128"/>
        <c:crosses val="autoZero"/>
        <c:auto val="1"/>
        <c:lblAlgn val="ctr"/>
        <c:lblOffset val="100"/>
        <c:noMultiLvlLbl val="0"/>
      </c:catAx>
      <c:valAx>
        <c:axId val="1214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41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'[Wykres w programie Microsoft Word]Arkusz2'!$B$1</c:f>
              <c:strCache>
                <c:ptCount val="1"/>
                <c:pt idx="0">
                  <c:v>Ankiety w zależności od typu uczelni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3A-4090-A1A5-DDF2D50EEB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3A-4090-A1A5-DDF2D50EEB1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23A-4090-A1A5-DDF2D50EEB1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23A-4090-A1A5-DDF2D50EEB19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23A-4090-A1A5-DDF2D50EEB19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23A-4090-A1A5-DDF2D50EEB1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Word]Arkusz2'!$A$2:$A$6</c:f>
              <c:strCache>
                <c:ptCount val="5"/>
                <c:pt idx="0">
                  <c:v>Politechniki</c:v>
                </c:pt>
                <c:pt idx="1">
                  <c:v>Uniwersytety</c:v>
                </c:pt>
                <c:pt idx="2">
                  <c:v>Niepubliczne</c:v>
                </c:pt>
                <c:pt idx="3">
                  <c:v>PWSZ</c:v>
                </c:pt>
                <c:pt idx="4">
                  <c:v>AWF</c:v>
                </c:pt>
              </c:strCache>
            </c:strRef>
          </c:cat>
          <c:val>
            <c:numRef>
              <c:f>'[Wykres w programie Microsoft Word]Arkusz2'!$B$2:$B$6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9-4009-B67F-83A8FCFB48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1B0B-48B2-ADC3-74679FF69CC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1B0B-48B2-ADC3-74679FF69CCC}"/>
              </c:ext>
            </c:extLst>
          </c:dPt>
          <c:dLbls>
            <c:dLbl>
              <c:idx val="0"/>
              <c:layout>
                <c:manualLayout>
                  <c:x val="0.12712467191601051"/>
                  <c:y val="-2.060185185185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0B-48B2-ADC3-74679FF69CCC}"/>
                </c:ext>
              </c:extLst>
            </c:dLbl>
            <c:dLbl>
              <c:idx val="1"/>
              <c:layout>
                <c:manualLayout>
                  <c:x val="-2.1944444444444444E-2"/>
                  <c:y val="-3.143883056284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0B-48B2-ADC3-74679FF69CCC}"/>
                </c:ext>
              </c:extLst>
            </c:dLbl>
            <c:dLbl>
              <c:idx val="2"/>
              <c:layout>
                <c:manualLayout>
                  <c:x val="3.5807305336832948E-2"/>
                  <c:y val="-2.80249343832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0B-48B2-ADC3-74679FF69CC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Word]Arkusz3'!$A$2:$A$4</c:f>
              <c:strCache>
                <c:ptCount val="3"/>
                <c:pt idx="0">
                  <c:v>Ocena 5</c:v>
                </c:pt>
                <c:pt idx="1">
                  <c:v>Ocena 4</c:v>
                </c:pt>
                <c:pt idx="2">
                  <c:v>Ocena 3</c:v>
                </c:pt>
              </c:strCache>
            </c:strRef>
          </c:cat>
          <c:val>
            <c:numRef>
              <c:f>'[Wykres w programie Microsoft Word]Arkusz3'!$B$2:$B$4</c:f>
              <c:numCache>
                <c:formatCode>0.00%</c:formatCode>
                <c:ptCount val="3"/>
                <c:pt idx="0">
                  <c:v>0.91414141414141414</c:v>
                </c:pt>
                <c:pt idx="1">
                  <c:v>7.0707070707070704E-2</c:v>
                </c:pt>
                <c:pt idx="2">
                  <c:v>1.5151515151515152E-2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0B-48B2-ADC3-74679FF69C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Word]Arkusz4'!$B$1</c:f>
              <c:strCache>
                <c:ptCount val="1"/>
                <c:pt idx="0">
                  <c:v>Ocena 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'[Wykres 2 w programie Microsoft Word]Arkusz1'!$A$2:$A$12</c:f>
              <c:strCache>
                <c:ptCount val="11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  <c:pt idx="7">
                  <c:v>Pytanie 8</c:v>
                </c:pt>
                <c:pt idx="8">
                  <c:v>Pytanie 9</c:v>
                </c:pt>
                <c:pt idx="9">
                  <c:v>Pytanie 10</c:v>
                </c:pt>
                <c:pt idx="10">
                  <c:v>Pytanie 11</c:v>
                </c:pt>
              </c:strCache>
            </c:strRef>
          </c:cat>
          <c:val>
            <c:numRef>
              <c:f>'[Wykres w programie Microsoft Word]Arkusz4'!$B$2:$B$12</c:f>
              <c:numCache>
                <c:formatCode>General</c:formatCode>
                <c:ptCount val="11"/>
                <c:pt idx="0">
                  <c:v>17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18</c:v>
                </c:pt>
                <c:pt idx="6">
                  <c:v>17</c:v>
                </c:pt>
                <c:pt idx="7">
                  <c:v>17</c:v>
                </c:pt>
                <c:pt idx="8">
                  <c:v>15</c:v>
                </c:pt>
                <c:pt idx="9">
                  <c:v>15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4-49DC-AF6D-898467D8EAB5}"/>
            </c:ext>
          </c:extLst>
        </c:ser>
        <c:ser>
          <c:idx val="1"/>
          <c:order val="1"/>
          <c:tx>
            <c:strRef>
              <c:f>'[Wykres w programie Microsoft Word]Arkusz4'!$C$1</c:f>
              <c:strCache>
                <c:ptCount val="1"/>
                <c:pt idx="0">
                  <c:v>Ocena 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'[Wykres 2 w programie Microsoft Word]Arkusz1'!$A$2:$A$12</c:f>
              <c:strCache>
                <c:ptCount val="11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  <c:pt idx="7">
                  <c:v>Pytanie 8</c:v>
                </c:pt>
                <c:pt idx="8">
                  <c:v>Pytanie 9</c:v>
                </c:pt>
                <c:pt idx="9">
                  <c:v>Pytanie 10</c:v>
                </c:pt>
                <c:pt idx="10">
                  <c:v>Pytanie 11</c:v>
                </c:pt>
              </c:strCache>
            </c:strRef>
          </c:cat>
          <c:val>
            <c:numRef>
              <c:f>'[Wykres w programie Microsoft Word]Arkusz4'!$C$2:$C$12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44-49DC-AF6D-898467D8EAB5}"/>
            </c:ext>
          </c:extLst>
        </c:ser>
        <c:ser>
          <c:idx val="2"/>
          <c:order val="2"/>
          <c:tx>
            <c:strRef>
              <c:f>'[Wykres w programie Microsoft Word]Arkusz4'!$D$1</c:f>
              <c:strCache>
                <c:ptCount val="1"/>
                <c:pt idx="0">
                  <c:v>Ocena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'[Wykres 2 w programie Microsoft Word]Arkusz1'!$A$2:$A$12</c:f>
              <c:strCache>
                <c:ptCount val="11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  <c:pt idx="7">
                  <c:v>Pytanie 8</c:v>
                </c:pt>
                <c:pt idx="8">
                  <c:v>Pytanie 9</c:v>
                </c:pt>
                <c:pt idx="9">
                  <c:v>Pytanie 10</c:v>
                </c:pt>
                <c:pt idx="10">
                  <c:v>Pytanie 11</c:v>
                </c:pt>
              </c:strCache>
            </c:strRef>
          </c:cat>
          <c:val>
            <c:numRef>
              <c:f>'[Wykres w programie Microsoft Word]Arkusz4'!$D$2:$D$12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44-49DC-AF6D-898467D8E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21872384"/>
        <c:axId val="121873920"/>
      </c:barChart>
      <c:catAx>
        <c:axId val="12187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873920"/>
        <c:crosses val="autoZero"/>
        <c:auto val="1"/>
        <c:lblAlgn val="ctr"/>
        <c:lblOffset val="100"/>
        <c:noMultiLvlLbl val="0"/>
      </c:catAx>
      <c:valAx>
        <c:axId val="121873920"/>
        <c:scaling>
          <c:orientation val="minMax"/>
          <c:max val="18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87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Piechowicz</dc:creator>
  <cp:lastModifiedBy>Małgorzata Piechowicz</cp:lastModifiedBy>
  <cp:revision>2</cp:revision>
  <dcterms:created xsi:type="dcterms:W3CDTF">2019-01-25T15:26:00Z</dcterms:created>
  <dcterms:modified xsi:type="dcterms:W3CDTF">2019-01-25T15:26:00Z</dcterms:modified>
</cp:coreProperties>
</file>